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2460" w14:textId="6FA9CF47" w:rsidR="00D97F0D" w:rsidRPr="00455CF5" w:rsidRDefault="00D97F0D" w:rsidP="005741D6">
      <w:pPr>
        <w:autoSpaceDE w:val="0"/>
        <w:autoSpaceDN w:val="0"/>
        <w:adjustRightInd w:val="0"/>
        <w:spacing w:after="120"/>
        <w:jc w:val="center"/>
        <w:rPr>
          <w:rFonts w:ascii="Arial" w:hAnsi="Arial" w:cs="Arial"/>
        </w:rPr>
      </w:pPr>
      <w:r w:rsidRPr="00455CF5">
        <w:rPr>
          <w:rFonts w:ascii="Arial" w:hAnsi="Arial" w:cs="Arial"/>
        </w:rPr>
        <w:t xml:space="preserve">COMUNE DI IGLESIAS </w:t>
      </w:r>
      <w:r w:rsidR="009E243E" w:rsidRPr="00455CF5">
        <w:rPr>
          <w:rFonts w:ascii="Arial" w:hAnsi="Arial" w:cs="Arial"/>
        </w:rPr>
        <w:t xml:space="preserve">                                      </w:t>
      </w:r>
      <w:r w:rsidR="00723F7B" w:rsidRPr="00455CF5">
        <w:rPr>
          <w:rFonts w:ascii="Arial" w:hAnsi="Arial" w:cs="Arial"/>
        </w:rPr>
        <w:t xml:space="preserve">       </w:t>
      </w:r>
      <w:r w:rsidR="009E243E" w:rsidRPr="00455CF5">
        <w:rPr>
          <w:rFonts w:ascii="Arial" w:hAnsi="Arial" w:cs="Arial"/>
        </w:rPr>
        <w:t xml:space="preserve">                       </w:t>
      </w:r>
      <w:r w:rsidRPr="00455CF5">
        <w:rPr>
          <w:rFonts w:ascii="Arial" w:hAnsi="Arial" w:cs="Arial"/>
        </w:rPr>
        <w:t xml:space="preserve">PROVINCIA </w:t>
      </w:r>
      <w:r w:rsidR="00473C13" w:rsidRPr="00455CF5">
        <w:rPr>
          <w:rFonts w:ascii="Arial" w:hAnsi="Arial" w:cs="Arial"/>
        </w:rPr>
        <w:t>SUD SARDEGNA</w:t>
      </w:r>
    </w:p>
    <w:p w14:paraId="18B32AA7" w14:textId="77777777" w:rsidR="00D97F0D" w:rsidRPr="00455CF5" w:rsidRDefault="00D97F0D" w:rsidP="005741D6">
      <w:pPr>
        <w:autoSpaceDE w:val="0"/>
        <w:autoSpaceDN w:val="0"/>
        <w:adjustRightInd w:val="0"/>
        <w:spacing w:after="120"/>
        <w:jc w:val="center"/>
        <w:rPr>
          <w:rFonts w:ascii="Arial" w:hAnsi="Arial" w:cs="Arial"/>
        </w:rPr>
      </w:pPr>
      <w:r w:rsidRPr="00455CF5">
        <w:rPr>
          <w:rFonts w:ascii="Arial" w:hAnsi="Arial" w:cs="Arial"/>
        </w:rPr>
        <w:t>Bando di Gara</w:t>
      </w:r>
      <w:r w:rsidR="007142C9" w:rsidRPr="00455CF5">
        <w:rPr>
          <w:rFonts w:ascii="Arial" w:hAnsi="Arial" w:cs="Arial"/>
        </w:rPr>
        <w:t xml:space="preserve"> di Concorso di progettazione</w:t>
      </w:r>
    </w:p>
    <w:p w14:paraId="2C780FDA" w14:textId="3F8A48A7" w:rsidR="00D97F0D" w:rsidRPr="00455CF5" w:rsidRDefault="00D97F0D" w:rsidP="005741D6">
      <w:pPr>
        <w:autoSpaceDE w:val="0"/>
        <w:autoSpaceDN w:val="0"/>
        <w:adjustRightInd w:val="0"/>
        <w:spacing w:after="120"/>
        <w:jc w:val="both"/>
        <w:rPr>
          <w:rFonts w:ascii="Arial" w:hAnsi="Arial" w:cs="Arial"/>
        </w:rPr>
      </w:pPr>
      <w:r w:rsidRPr="00455CF5">
        <w:rPr>
          <w:rFonts w:ascii="Arial" w:hAnsi="Arial" w:cs="Arial"/>
        </w:rPr>
        <w:t>SEZIONE I: AMMINISTRAZIONE AGGIUDICATRICE</w:t>
      </w:r>
      <w:r w:rsidR="00E67835" w:rsidRPr="00455CF5">
        <w:rPr>
          <w:rFonts w:ascii="Arial" w:hAnsi="Arial" w:cs="Arial"/>
        </w:rPr>
        <w:t>:</w:t>
      </w:r>
    </w:p>
    <w:p w14:paraId="7822A02A" w14:textId="2ABB5001" w:rsidR="00720C91" w:rsidRPr="00455CF5" w:rsidRDefault="00E67835" w:rsidP="00720C91">
      <w:pPr>
        <w:widowControl w:val="0"/>
        <w:spacing w:before="60" w:after="60"/>
        <w:jc w:val="both"/>
        <w:rPr>
          <w:rFonts w:ascii="Arial" w:hAnsi="Arial" w:cs="Arial"/>
        </w:rPr>
      </w:pPr>
      <w:r w:rsidRPr="00455CF5">
        <w:rPr>
          <w:rFonts w:ascii="Arial" w:hAnsi="Arial" w:cs="Arial"/>
        </w:rPr>
        <w:t xml:space="preserve">Comune di Iglesias </w:t>
      </w:r>
      <w:r w:rsidR="00D97F0D" w:rsidRPr="00455CF5">
        <w:rPr>
          <w:rFonts w:ascii="Arial" w:hAnsi="Arial" w:cs="Arial"/>
        </w:rPr>
        <w:t xml:space="preserve">- Centro Direzionale Amministrativo – Via Isonzo </w:t>
      </w:r>
      <w:r w:rsidR="002D7C36" w:rsidRPr="00455CF5">
        <w:rPr>
          <w:rFonts w:ascii="Arial" w:hAnsi="Arial" w:cs="Arial"/>
        </w:rPr>
        <w:t>7</w:t>
      </w:r>
      <w:r w:rsidR="009E243E" w:rsidRPr="00455CF5">
        <w:rPr>
          <w:rFonts w:ascii="Arial" w:hAnsi="Arial" w:cs="Arial"/>
        </w:rPr>
        <w:t xml:space="preserve"> </w:t>
      </w:r>
      <w:r w:rsidR="00D97F0D" w:rsidRPr="00455CF5">
        <w:rPr>
          <w:rFonts w:ascii="Arial" w:hAnsi="Arial" w:cs="Arial"/>
        </w:rPr>
        <w:t>0901</w:t>
      </w:r>
      <w:r w:rsidR="003F52F0" w:rsidRPr="00455CF5">
        <w:rPr>
          <w:rFonts w:ascii="Arial" w:hAnsi="Arial" w:cs="Arial"/>
        </w:rPr>
        <w:t>6 IGLESIAS (</w:t>
      </w:r>
      <w:r w:rsidR="0014637A" w:rsidRPr="00455CF5">
        <w:rPr>
          <w:rFonts w:ascii="Arial" w:hAnsi="Arial" w:cs="Arial"/>
        </w:rPr>
        <w:t>SU</w:t>
      </w:r>
      <w:r w:rsidR="003F52F0" w:rsidRPr="00455CF5">
        <w:rPr>
          <w:rFonts w:ascii="Arial" w:hAnsi="Arial" w:cs="Arial"/>
        </w:rPr>
        <w:t xml:space="preserve">) ITALIA </w:t>
      </w:r>
      <w:r w:rsidR="00694DD5" w:rsidRPr="00455CF5">
        <w:rPr>
          <w:rFonts w:ascii="Arial" w:hAnsi="Arial" w:cs="Arial"/>
        </w:rPr>
        <w:t>–</w:t>
      </w:r>
      <w:r w:rsidR="00D97F0D" w:rsidRPr="00455CF5">
        <w:rPr>
          <w:rFonts w:ascii="Arial" w:hAnsi="Arial" w:cs="Arial"/>
        </w:rPr>
        <w:t xml:space="preserve"> </w:t>
      </w:r>
      <w:r w:rsidR="00694DD5" w:rsidRPr="00455CF5">
        <w:rPr>
          <w:rFonts w:ascii="Arial" w:hAnsi="Arial" w:cs="Arial"/>
        </w:rPr>
        <w:t xml:space="preserve">PEC: </w:t>
      </w:r>
      <w:hyperlink r:id="rId7" w:history="1">
        <w:r w:rsidR="003C2A9B" w:rsidRPr="00455CF5">
          <w:rPr>
            <w:rStyle w:val="Collegamentoipertestuale"/>
            <w:rFonts w:ascii="Arial" w:hAnsi="Arial" w:cs="Arial"/>
            <w:color w:val="auto"/>
          </w:rPr>
          <w:t>protocollo.comune.iglesias@pec.it</w:t>
        </w:r>
      </w:hyperlink>
      <w:r w:rsidR="00694DD5" w:rsidRPr="00455CF5">
        <w:rPr>
          <w:rFonts w:ascii="Arial" w:hAnsi="Arial" w:cs="Arial"/>
        </w:rPr>
        <w:t xml:space="preserve"> </w:t>
      </w:r>
      <w:r w:rsidR="00D97F0D" w:rsidRPr="00455CF5">
        <w:rPr>
          <w:rFonts w:ascii="Arial" w:hAnsi="Arial" w:cs="Arial"/>
        </w:rPr>
        <w:t>Profilo committente:</w:t>
      </w:r>
      <w:r w:rsidR="003F52F0" w:rsidRPr="00455CF5">
        <w:rPr>
          <w:rFonts w:ascii="Arial" w:hAnsi="Arial" w:cs="Arial"/>
        </w:rPr>
        <w:t xml:space="preserve"> </w:t>
      </w:r>
      <w:hyperlink r:id="rId8" w:history="1">
        <w:r w:rsidR="00A12199" w:rsidRPr="00455CF5">
          <w:rPr>
            <w:rStyle w:val="Collegamentoipertestuale"/>
            <w:rFonts w:ascii="Arial" w:hAnsi="Arial" w:cs="Arial"/>
            <w:color w:val="auto"/>
          </w:rPr>
          <w:t>www.comune.iglesias.ca.it</w:t>
        </w:r>
      </w:hyperlink>
      <w:r w:rsidR="00D97F0D" w:rsidRPr="00455CF5">
        <w:rPr>
          <w:rFonts w:ascii="Arial" w:hAnsi="Arial" w:cs="Arial"/>
        </w:rPr>
        <w:t>.</w:t>
      </w:r>
      <w:r w:rsidR="00A12199" w:rsidRPr="00455CF5">
        <w:rPr>
          <w:rFonts w:ascii="Arial" w:hAnsi="Arial" w:cs="Arial"/>
        </w:rPr>
        <w:t xml:space="preserve"> </w:t>
      </w:r>
      <w:r w:rsidR="00550523" w:rsidRPr="00455CF5">
        <w:rPr>
          <w:rFonts w:ascii="Arial" w:hAnsi="Arial" w:cs="Arial"/>
        </w:rPr>
        <w:t>–</w:t>
      </w:r>
      <w:r w:rsidR="00A12199" w:rsidRPr="00455CF5">
        <w:rPr>
          <w:rFonts w:ascii="Arial" w:hAnsi="Arial" w:cs="Arial"/>
        </w:rPr>
        <w:t xml:space="preserve"> </w:t>
      </w:r>
      <w:r w:rsidR="00720C91" w:rsidRPr="00455CF5">
        <w:rPr>
          <w:rFonts w:ascii="Arial" w:hAnsi="Arial" w:cs="Arial"/>
        </w:rPr>
        <w:t xml:space="preserve"> Luogo di esecuzione: Codice NUTS: ITG2C - Comune di Iglesias.</w:t>
      </w:r>
    </w:p>
    <w:p w14:paraId="26341744" w14:textId="77777777" w:rsidR="00AF0E1C" w:rsidRPr="00455CF5" w:rsidRDefault="00AF0E1C" w:rsidP="00455CF5">
      <w:pPr>
        <w:spacing w:before="120" w:after="120" w:line="240" w:lineRule="auto"/>
        <w:jc w:val="both"/>
        <w:rPr>
          <w:rStyle w:val="Collegamentoipertestuale"/>
          <w:rFonts w:ascii="Arial" w:hAnsi="Arial" w:cs="Arial"/>
          <w:color w:val="auto"/>
        </w:rPr>
      </w:pPr>
      <w:r w:rsidRPr="00455CF5">
        <w:rPr>
          <w:rFonts w:ascii="Arial" w:hAnsi="Arial" w:cs="Arial"/>
        </w:rPr>
        <w:t xml:space="preserve">I.3) Comunicazione: </w:t>
      </w:r>
      <w:r w:rsidRPr="00455CF5">
        <w:rPr>
          <w:rStyle w:val="Collegamentoipertestuale"/>
          <w:rFonts w:ascii="Arial" w:hAnsi="Arial" w:cs="Arial"/>
          <w:color w:val="auto"/>
          <w:u w:val="none"/>
        </w:rPr>
        <w:t xml:space="preserve">I documenti di gara sono disponibili per un accesso gratuito, illimitato e diretto presso: </w:t>
      </w:r>
      <w:hyperlink r:id="rId9" w:history="1">
        <w:r w:rsidRPr="00455CF5">
          <w:rPr>
            <w:rStyle w:val="Collegamentoipertestuale"/>
            <w:rFonts w:ascii="Arial" w:hAnsi="Arial" w:cs="Arial"/>
            <w:color w:val="auto"/>
          </w:rPr>
          <w:t>https://www.concorsiawn.it/</w:t>
        </w:r>
      </w:hyperlink>
      <w:r w:rsidRPr="00455CF5">
        <w:rPr>
          <w:rStyle w:val="Collegamentoipertestuale"/>
          <w:rFonts w:ascii="Arial" w:hAnsi="Arial" w:cs="Arial"/>
          <w:color w:val="auto"/>
        </w:rPr>
        <w:t xml:space="preserve">rigenerazione-urbana-iglesias </w:t>
      </w:r>
    </w:p>
    <w:p w14:paraId="376D4600" w14:textId="77777777" w:rsidR="00AF0E1C" w:rsidRPr="00455CF5" w:rsidRDefault="00AF0E1C" w:rsidP="00AF0E1C">
      <w:pPr>
        <w:autoSpaceDE w:val="0"/>
        <w:autoSpaceDN w:val="0"/>
        <w:adjustRightInd w:val="0"/>
        <w:spacing w:after="120"/>
        <w:jc w:val="both"/>
        <w:rPr>
          <w:rStyle w:val="Collegamentoipertestuale"/>
          <w:rFonts w:ascii="Arial" w:hAnsi="Arial" w:cs="Arial"/>
          <w:color w:val="auto"/>
          <w:u w:val="none"/>
        </w:rPr>
      </w:pPr>
      <w:r w:rsidRPr="00455CF5">
        <w:rPr>
          <w:rStyle w:val="Collegamentoipertestuale"/>
          <w:rFonts w:ascii="Arial" w:hAnsi="Arial" w:cs="Arial"/>
          <w:color w:val="auto"/>
          <w:u w:val="none"/>
        </w:rPr>
        <w:t>Ulteriori informazioni sono disponibili presso l'indirizzo sopraindicato</w:t>
      </w:r>
    </w:p>
    <w:p w14:paraId="76232D9C" w14:textId="77777777" w:rsidR="00AF0E1C" w:rsidRPr="00455CF5" w:rsidRDefault="00AF0E1C" w:rsidP="00AF0E1C">
      <w:pPr>
        <w:autoSpaceDE w:val="0"/>
        <w:autoSpaceDN w:val="0"/>
        <w:adjustRightInd w:val="0"/>
        <w:spacing w:after="120"/>
        <w:jc w:val="both"/>
        <w:rPr>
          <w:rStyle w:val="Collegamentoipertestuale"/>
          <w:rFonts w:ascii="Arial" w:hAnsi="Arial" w:cs="Arial"/>
          <w:color w:val="auto"/>
          <w:u w:val="none"/>
        </w:rPr>
      </w:pPr>
      <w:r w:rsidRPr="00455CF5">
        <w:rPr>
          <w:rStyle w:val="Collegamentoipertestuale"/>
          <w:rFonts w:ascii="Arial" w:hAnsi="Arial" w:cs="Arial"/>
          <w:color w:val="auto"/>
          <w:u w:val="none"/>
        </w:rPr>
        <w:t>Le offerte o le domande di partecipazione vanno inviate all'indirizzo sopraindicato</w:t>
      </w:r>
    </w:p>
    <w:p w14:paraId="3E99C20B" w14:textId="77777777" w:rsidR="00AF0E1C" w:rsidRPr="00455CF5" w:rsidRDefault="00AF0E1C" w:rsidP="00AF0E1C">
      <w:pPr>
        <w:autoSpaceDE w:val="0"/>
        <w:autoSpaceDN w:val="0"/>
        <w:adjustRightInd w:val="0"/>
        <w:spacing w:after="120"/>
        <w:jc w:val="both"/>
        <w:rPr>
          <w:rFonts w:ascii="Arial" w:hAnsi="Arial" w:cs="Arial"/>
        </w:rPr>
      </w:pPr>
      <w:r w:rsidRPr="00455CF5">
        <w:rPr>
          <w:rFonts w:ascii="Arial" w:hAnsi="Arial" w:cs="Arial"/>
        </w:rPr>
        <w:t>I.4) Tipo di amministrazione aggiudicatrice: Amministrazione Locale</w:t>
      </w:r>
    </w:p>
    <w:p w14:paraId="2BB5E9F4" w14:textId="118B21BD" w:rsidR="00AF0E1C" w:rsidRPr="00455CF5" w:rsidRDefault="00AF0E1C" w:rsidP="00AF0E1C">
      <w:pPr>
        <w:autoSpaceDE w:val="0"/>
        <w:autoSpaceDN w:val="0"/>
        <w:adjustRightInd w:val="0"/>
        <w:spacing w:after="120"/>
        <w:jc w:val="both"/>
        <w:rPr>
          <w:rFonts w:ascii="Arial" w:hAnsi="Arial" w:cs="Arial"/>
        </w:rPr>
      </w:pPr>
      <w:r w:rsidRPr="00455CF5">
        <w:rPr>
          <w:rFonts w:ascii="Arial" w:hAnsi="Arial" w:cs="Arial"/>
        </w:rPr>
        <w:t>SEZIONE II:</w:t>
      </w:r>
      <w:r w:rsidR="00455CF5">
        <w:rPr>
          <w:rFonts w:ascii="Arial" w:hAnsi="Arial" w:cs="Arial"/>
        </w:rPr>
        <w:t xml:space="preserve"> </w:t>
      </w:r>
      <w:r w:rsidRPr="00455CF5">
        <w:rPr>
          <w:rFonts w:ascii="Arial" w:hAnsi="Arial" w:cs="Arial"/>
        </w:rPr>
        <w:t>Oggetto</w:t>
      </w:r>
    </w:p>
    <w:p w14:paraId="5C398A5F" w14:textId="2199FC78" w:rsidR="00A12199" w:rsidRPr="00455CF5" w:rsidRDefault="00AF0E1C" w:rsidP="005741D6">
      <w:pPr>
        <w:autoSpaceDE w:val="0"/>
        <w:autoSpaceDN w:val="0"/>
        <w:adjustRightInd w:val="0"/>
        <w:spacing w:after="120"/>
        <w:jc w:val="both"/>
        <w:rPr>
          <w:rFonts w:ascii="Arial" w:hAnsi="Arial" w:cs="Arial"/>
        </w:rPr>
      </w:pPr>
      <w:r w:rsidRPr="00455CF5">
        <w:rPr>
          <w:rFonts w:ascii="Arial" w:hAnsi="Arial" w:cs="Arial"/>
        </w:rPr>
        <w:t>II.1.1</w:t>
      </w:r>
      <w:r w:rsidR="00A12199" w:rsidRPr="00455CF5">
        <w:rPr>
          <w:rFonts w:ascii="Arial" w:hAnsi="Arial" w:cs="Arial"/>
        </w:rPr>
        <w:t>)</w:t>
      </w:r>
      <w:r w:rsidRPr="00455CF5">
        <w:rPr>
          <w:rFonts w:ascii="Arial" w:hAnsi="Arial" w:cs="Arial"/>
        </w:rPr>
        <w:t xml:space="preserve"> Denominazione: </w:t>
      </w:r>
      <w:r w:rsidRPr="00455CF5">
        <w:rPr>
          <w:rFonts w:ascii="Arial" w:hAnsi="Arial" w:cs="Arial"/>
        </w:rPr>
        <w:t xml:space="preserve">INTERVENTI DI RIGENERAZIONE URBANA: riqualificazione urbana e costituzione di un polo di accesso al territorio per il turismo ambientale presso la frazione di San Benedetto” </w:t>
      </w:r>
      <w:r w:rsidR="00A12199" w:rsidRPr="00455CF5">
        <w:rPr>
          <w:rFonts w:ascii="Arial" w:hAnsi="Arial" w:cs="Arial"/>
        </w:rPr>
        <w:t>Principale settore di attività: Amministrazione Locale</w:t>
      </w:r>
    </w:p>
    <w:p w14:paraId="76059911" w14:textId="77777777" w:rsidR="00AF0E1C" w:rsidRPr="00455CF5" w:rsidRDefault="00AF0E1C" w:rsidP="00AF0E1C">
      <w:pPr>
        <w:autoSpaceDE w:val="0"/>
        <w:autoSpaceDN w:val="0"/>
        <w:adjustRightInd w:val="0"/>
        <w:spacing w:after="120"/>
        <w:jc w:val="both"/>
        <w:rPr>
          <w:rFonts w:ascii="Arial" w:hAnsi="Arial" w:cs="Arial"/>
        </w:rPr>
      </w:pPr>
      <w:r w:rsidRPr="00455CF5">
        <w:rPr>
          <w:rFonts w:ascii="Arial" w:hAnsi="Arial" w:cs="Arial"/>
        </w:rPr>
        <w:t>II.1.2) Codice CPV: 71220000-6- Servizi di Progettazione Architettonica.</w:t>
      </w:r>
    </w:p>
    <w:p w14:paraId="4FCE0AF9" w14:textId="77777777" w:rsidR="00AF0E1C" w:rsidRPr="00455CF5" w:rsidRDefault="00AF0E1C" w:rsidP="00AF0E1C">
      <w:pPr>
        <w:autoSpaceDE w:val="0"/>
        <w:autoSpaceDN w:val="0"/>
        <w:adjustRightInd w:val="0"/>
        <w:spacing w:after="120"/>
        <w:jc w:val="both"/>
        <w:rPr>
          <w:rFonts w:ascii="Arial" w:hAnsi="Arial" w:cs="Arial"/>
        </w:rPr>
      </w:pPr>
      <w:r w:rsidRPr="00455CF5">
        <w:rPr>
          <w:rFonts w:ascii="Arial" w:hAnsi="Arial" w:cs="Arial"/>
        </w:rPr>
        <w:t>II.2.4) Descrizione del concorso di progettazione:</w:t>
      </w:r>
    </w:p>
    <w:p w14:paraId="542D7BE4" w14:textId="77777777" w:rsidR="00914E59" w:rsidRPr="00455CF5" w:rsidRDefault="00914E59" w:rsidP="00914E59">
      <w:pPr>
        <w:spacing w:after="0" w:line="240" w:lineRule="auto"/>
        <w:jc w:val="both"/>
        <w:rPr>
          <w:rFonts w:ascii="Arial" w:hAnsi="Arial" w:cs="Arial"/>
        </w:rPr>
      </w:pPr>
      <w:r w:rsidRPr="00455CF5">
        <w:rPr>
          <w:rFonts w:ascii="Arial" w:hAnsi="Arial" w:cs="Arial"/>
        </w:rPr>
        <w:t>Oggetto del presente Concorso di progettazione è l’acquisizione, dopo l’espletamento del secondo grado, di un progetto con livello di approfondimento pari a quello di un “Progetto di fattibilità tecnica ed economica per la realizzazione degli “INTERVENTI DI RIGENERAZIONE URBANA: riqualificazione urbana e costituzione di un polo di accesso al territorio per il turismo ambientale presso la frazione di San Benedetto” con la conseguente individuazione del soggetto vincitore a cui, previo reperimento delle risorse economiche necessarie, affidare, con procedura negoziata senza bando, le fasi successive della progettazione ed eventuale direzione dei lavori.</w:t>
      </w:r>
    </w:p>
    <w:p w14:paraId="6FF6BEAE" w14:textId="77777777" w:rsidR="005C3C7E" w:rsidRPr="00455CF5" w:rsidRDefault="005C3C7E" w:rsidP="005C3C7E">
      <w:pPr>
        <w:spacing w:after="0" w:line="240" w:lineRule="auto"/>
        <w:jc w:val="both"/>
        <w:rPr>
          <w:rFonts w:ascii="Arial" w:hAnsi="Arial" w:cs="Arial"/>
        </w:rPr>
      </w:pPr>
      <w:r w:rsidRPr="00455CF5">
        <w:rPr>
          <w:rFonts w:ascii="Arial" w:hAnsi="Arial" w:cs="Arial"/>
        </w:rPr>
        <w:t>In particolare:</w:t>
      </w:r>
    </w:p>
    <w:p w14:paraId="67FE05C8" w14:textId="77777777" w:rsidR="005C3C7E" w:rsidRPr="00455CF5" w:rsidRDefault="005C3C7E" w:rsidP="005C3C7E">
      <w:pPr>
        <w:numPr>
          <w:ilvl w:val="0"/>
          <w:numId w:val="27"/>
        </w:numPr>
        <w:suppressAutoHyphens/>
        <w:spacing w:after="0" w:line="240" w:lineRule="auto"/>
        <w:ind w:left="284" w:hanging="284"/>
        <w:jc w:val="both"/>
        <w:rPr>
          <w:rFonts w:ascii="Arial" w:hAnsi="Arial" w:cs="Arial"/>
        </w:rPr>
      </w:pPr>
      <w:r w:rsidRPr="00455CF5">
        <w:rPr>
          <w:rFonts w:ascii="Arial" w:hAnsi="Arial" w:cs="Arial"/>
        </w:rPr>
        <w:t>1° grado (elaborazione idea progettuale):</w:t>
      </w:r>
    </w:p>
    <w:p w14:paraId="1730AB24"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t xml:space="preserve">In questa fase i partecipanti dovranno elaborare una proposta ideativa che, nel rispetto dei costi, del </w:t>
      </w:r>
      <w:r w:rsidRPr="00455CF5">
        <w:rPr>
          <w:rFonts w:ascii="Arial" w:hAnsi="Arial" w:cs="Arial"/>
          <w:i/>
        </w:rPr>
        <w:t>Programma di Concorso</w:t>
      </w:r>
      <w:r w:rsidRPr="00455CF5">
        <w:rPr>
          <w:rFonts w:ascii="Arial" w:hAnsi="Arial" w:cs="Arial"/>
        </w:rPr>
        <w:t xml:space="preserve"> e delle prestazioni richieste, permetta alla Commissione Giudicatrice di scegliere, secondo i criteri di valutazione di cui al punto 8</w:t>
      </w:r>
      <w:r w:rsidR="007142C9" w:rsidRPr="00455CF5">
        <w:rPr>
          <w:rFonts w:ascii="Arial" w:hAnsi="Arial" w:cs="Arial"/>
        </w:rPr>
        <w:t xml:space="preserve"> del presente bando,</w:t>
      </w:r>
      <w:r w:rsidRPr="00455CF5">
        <w:rPr>
          <w:rFonts w:ascii="Arial" w:hAnsi="Arial" w:cs="Arial"/>
        </w:rPr>
        <w:t xml:space="preserve"> le migliori 5 (cinque) proposte ideative, selezionate senza formazione di graduatorie, da ammettere al 2° grado; La proposta dovrà prevedere la Riqualificazione degli spazi pubblici significativi per la comunità e per l’articolazione insediativa della borgata di San Benedetto e specificamente:</w:t>
      </w:r>
    </w:p>
    <w:p w14:paraId="4122439E"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t>- Recupero funzionale di alcuni immobili di proprietà comunale per attrezzare servizi ricettivi, informativi di sosta e ristoro per le attività escursionistiche con particolare attenzione all’ex scuola e all’ex spaccio aziendale;</w:t>
      </w:r>
    </w:p>
    <w:p w14:paraId="5A88DF6F"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t>-Il recupero della presenza del corso d’acqua all’interno del centro abitato;</w:t>
      </w:r>
    </w:p>
    <w:p w14:paraId="4FF099C3"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t>- L’inserimento efficace nella rete di percorsi esistente con interventi di sistemazione e allestimento dei sentieri.</w:t>
      </w:r>
    </w:p>
    <w:p w14:paraId="5C47B204" w14:textId="77777777" w:rsidR="005C3C7E" w:rsidRPr="00455CF5" w:rsidRDefault="005C3C7E" w:rsidP="005C3C7E">
      <w:pPr>
        <w:numPr>
          <w:ilvl w:val="0"/>
          <w:numId w:val="27"/>
        </w:numPr>
        <w:suppressAutoHyphens/>
        <w:spacing w:after="0" w:line="240" w:lineRule="auto"/>
        <w:ind w:left="284" w:hanging="284"/>
        <w:jc w:val="both"/>
        <w:rPr>
          <w:rFonts w:ascii="Arial" w:hAnsi="Arial" w:cs="Arial"/>
        </w:rPr>
      </w:pPr>
      <w:r w:rsidRPr="00455CF5">
        <w:rPr>
          <w:rFonts w:ascii="Arial" w:hAnsi="Arial" w:cs="Arial"/>
        </w:rPr>
        <w:t>2° grad</w:t>
      </w:r>
      <w:r w:rsidRPr="00455CF5">
        <w:rPr>
          <w:rFonts w:ascii="Arial" w:hAnsi="Arial" w:cs="Arial"/>
          <w:i/>
        </w:rPr>
        <w:t>o (elaborazione progettuale):</w:t>
      </w:r>
    </w:p>
    <w:p w14:paraId="45853E09"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t xml:space="preserve">La partecipazione al 2° grado è riservata agli autori delle migliori 5 (cinque) proposte ideative, che sviluppate nel rispetto dei costi, del </w:t>
      </w:r>
      <w:r w:rsidRPr="00455CF5">
        <w:rPr>
          <w:rFonts w:ascii="Arial" w:hAnsi="Arial" w:cs="Arial"/>
          <w:i/>
        </w:rPr>
        <w:t>Programma di Concorso</w:t>
      </w:r>
      <w:r w:rsidRPr="00455CF5">
        <w:rPr>
          <w:rFonts w:ascii="Arial" w:hAnsi="Arial" w:cs="Arial"/>
        </w:rPr>
        <w:t xml:space="preserve"> e delle prestazioni richieste, saranno valutati dalla Commissione giudicatrice, che, applicando i criteri di valutazione di cui al punto 5.6,</w:t>
      </w:r>
      <w:r w:rsidR="007142C9" w:rsidRPr="00455CF5">
        <w:rPr>
          <w:rFonts w:ascii="Arial" w:hAnsi="Arial" w:cs="Arial"/>
        </w:rPr>
        <w:t xml:space="preserve"> del disciplinare di gara,</w:t>
      </w:r>
      <w:r w:rsidRPr="00455CF5">
        <w:rPr>
          <w:rFonts w:ascii="Arial" w:hAnsi="Arial" w:cs="Arial"/>
        </w:rPr>
        <w:t xml:space="preserve"> formulerà la graduatoria, individuando la proposta progettuale vincitrice.</w:t>
      </w:r>
    </w:p>
    <w:p w14:paraId="23A9BF68"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t>La proposta dovrà prevedere la Riqualificazione degli spazi pubblici significativi per la comunità e per l’articolazione insediativa della borgata di San Benedetto e specificamente:</w:t>
      </w:r>
    </w:p>
    <w:p w14:paraId="4220ADFB"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lastRenderedPageBreak/>
        <w:t>- Recupero funzionale di alcuni immobili di proprietà comunale per attrezzare servizi ricettivi, informativi di sosta e ristoro per le attività escursionistiche con particolare attenzione all’ex scuola e all’ex spaccio aziendale;</w:t>
      </w:r>
    </w:p>
    <w:p w14:paraId="7ABF4EAC"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t>-Il recupero della presenza del corso d’acqua all’interno del centro abitato;</w:t>
      </w:r>
    </w:p>
    <w:p w14:paraId="183A0A2F" w14:textId="77777777" w:rsidR="005C3C7E" w:rsidRPr="00455CF5" w:rsidRDefault="005C3C7E" w:rsidP="005C3C7E">
      <w:pPr>
        <w:spacing w:after="0" w:line="240" w:lineRule="auto"/>
        <w:ind w:left="284"/>
        <w:jc w:val="both"/>
        <w:rPr>
          <w:rFonts w:ascii="Arial" w:hAnsi="Arial" w:cs="Arial"/>
        </w:rPr>
      </w:pPr>
      <w:r w:rsidRPr="00455CF5">
        <w:rPr>
          <w:rFonts w:ascii="Arial" w:hAnsi="Arial" w:cs="Arial"/>
        </w:rPr>
        <w:t>- L’inserimento efficace nella rete di percorsi esistente con interventi di sistemazione e allestimento dei sentieri.</w:t>
      </w:r>
    </w:p>
    <w:p w14:paraId="5220BE3E" w14:textId="212BB44B" w:rsidR="00310EAB" w:rsidRPr="00455CF5" w:rsidRDefault="00310EAB" w:rsidP="00914E59">
      <w:pPr>
        <w:widowControl w:val="0"/>
        <w:spacing w:before="60" w:after="60"/>
        <w:jc w:val="both"/>
        <w:rPr>
          <w:rFonts w:ascii="Arial" w:hAnsi="Arial" w:cs="Arial"/>
        </w:rPr>
      </w:pPr>
      <w:r w:rsidRPr="00455CF5">
        <w:rPr>
          <w:rFonts w:ascii="Arial" w:hAnsi="Arial" w:cs="Arial"/>
        </w:rPr>
        <w:t xml:space="preserve">CUP: </w:t>
      </w:r>
      <w:bookmarkStart w:id="0" w:name="_Hlk499111665"/>
      <w:r w:rsidR="003A722F" w:rsidRPr="00455CF5">
        <w:rPr>
          <w:rFonts w:ascii="Arial" w:hAnsi="Arial" w:cs="Arial"/>
        </w:rPr>
        <w:t>E31E22000180006</w:t>
      </w:r>
      <w:r w:rsidRPr="00455CF5">
        <w:rPr>
          <w:rFonts w:ascii="Arial" w:hAnsi="Arial" w:cs="Arial"/>
        </w:rPr>
        <w:t xml:space="preserve"> - Codice CIG: </w:t>
      </w:r>
      <w:bookmarkEnd w:id="0"/>
      <w:r w:rsidR="003A722F" w:rsidRPr="00455CF5">
        <w:rPr>
          <w:rFonts w:ascii="Arial" w:hAnsi="Arial" w:cs="Arial"/>
        </w:rPr>
        <w:t>964095823A</w:t>
      </w:r>
    </w:p>
    <w:p w14:paraId="28041B65" w14:textId="77777777" w:rsidR="00AF0E1C" w:rsidRPr="00455CF5" w:rsidRDefault="00AF0E1C" w:rsidP="00AF0E1C">
      <w:pPr>
        <w:spacing w:after="0" w:line="240" w:lineRule="auto"/>
        <w:ind w:left="709" w:hanging="709"/>
        <w:jc w:val="both"/>
        <w:rPr>
          <w:rFonts w:ascii="Arial" w:hAnsi="Arial" w:cs="Arial"/>
        </w:rPr>
      </w:pPr>
      <w:r w:rsidRPr="00455CF5">
        <w:rPr>
          <w:rFonts w:ascii="Arial" w:hAnsi="Arial" w:cs="Arial"/>
        </w:rPr>
        <w:t>SEZIONE IV: Procedura</w:t>
      </w:r>
    </w:p>
    <w:p w14:paraId="409BBDF8" w14:textId="77777777" w:rsidR="00AF0E1C" w:rsidRPr="00455CF5" w:rsidRDefault="00AF0E1C" w:rsidP="00AF0E1C">
      <w:pPr>
        <w:spacing w:after="0" w:line="240" w:lineRule="auto"/>
        <w:ind w:left="709" w:hanging="709"/>
        <w:jc w:val="both"/>
        <w:rPr>
          <w:rFonts w:ascii="Arial" w:hAnsi="Arial" w:cs="Arial"/>
        </w:rPr>
      </w:pPr>
      <w:r w:rsidRPr="00455CF5">
        <w:rPr>
          <w:rFonts w:ascii="Arial" w:hAnsi="Arial" w:cs="Arial"/>
        </w:rPr>
        <w:t xml:space="preserve">IV.1.2) Tipo di concorso: Procedura </w:t>
      </w:r>
      <w:proofErr w:type="gramStart"/>
      <w:r w:rsidRPr="00455CF5">
        <w:rPr>
          <w:rFonts w:ascii="Arial" w:hAnsi="Arial" w:cs="Arial"/>
        </w:rPr>
        <w:t>aperta  in</w:t>
      </w:r>
      <w:proofErr w:type="gramEnd"/>
      <w:r w:rsidRPr="00455CF5">
        <w:rPr>
          <w:rFonts w:ascii="Arial" w:hAnsi="Arial" w:cs="Arial"/>
        </w:rPr>
        <w:t xml:space="preserve"> due gradi ex art. 154, c. 4 del </w:t>
      </w:r>
      <w:proofErr w:type="spellStart"/>
      <w:r w:rsidRPr="00455CF5">
        <w:rPr>
          <w:rFonts w:ascii="Arial" w:hAnsi="Arial" w:cs="Arial"/>
        </w:rPr>
        <w:t>D.Lgs.</w:t>
      </w:r>
      <w:proofErr w:type="spellEnd"/>
      <w:r w:rsidRPr="00455CF5">
        <w:rPr>
          <w:rFonts w:ascii="Arial" w:hAnsi="Arial" w:cs="Arial"/>
        </w:rPr>
        <w:t xml:space="preserve"> 50/2016</w:t>
      </w:r>
    </w:p>
    <w:p w14:paraId="31D3A97D" w14:textId="77777777" w:rsidR="00AF0E1C" w:rsidRPr="00455CF5" w:rsidRDefault="00AF0E1C" w:rsidP="00AF0E1C">
      <w:pPr>
        <w:spacing w:after="0" w:line="240" w:lineRule="auto"/>
        <w:ind w:left="709" w:hanging="709"/>
        <w:jc w:val="both"/>
        <w:rPr>
          <w:rFonts w:ascii="Arial" w:hAnsi="Arial" w:cs="Arial"/>
        </w:rPr>
      </w:pPr>
      <w:r w:rsidRPr="00455CF5">
        <w:rPr>
          <w:rFonts w:ascii="Arial" w:hAnsi="Arial" w:cs="Arial"/>
        </w:rPr>
        <w:t xml:space="preserve">IV.1.9) Criteri che verranno applicati alla valutazione dei progetti: </w:t>
      </w:r>
    </w:p>
    <w:p w14:paraId="40033219" w14:textId="77777777" w:rsidR="003A722F" w:rsidRPr="00455CF5" w:rsidRDefault="003A722F" w:rsidP="002D7C36">
      <w:pPr>
        <w:spacing w:after="0" w:line="240" w:lineRule="auto"/>
        <w:ind w:left="709" w:hanging="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6"/>
      </w:tblGrid>
      <w:tr w:rsidR="00455CF5" w:rsidRPr="00455CF5" w14:paraId="22A0937E" w14:textId="77777777" w:rsidTr="00370490">
        <w:tc>
          <w:tcPr>
            <w:tcW w:w="4889" w:type="dxa"/>
            <w:shd w:val="clear" w:color="auto" w:fill="auto"/>
          </w:tcPr>
          <w:p w14:paraId="7C352413" w14:textId="77777777" w:rsidR="006D477D" w:rsidRPr="00455CF5" w:rsidRDefault="006D477D" w:rsidP="00370490">
            <w:pPr>
              <w:pStyle w:val="Default"/>
              <w:jc w:val="center"/>
              <w:rPr>
                <w:color w:val="auto"/>
                <w:sz w:val="22"/>
                <w:szCs w:val="22"/>
              </w:rPr>
            </w:pPr>
          </w:p>
          <w:p w14:paraId="1DB5F952" w14:textId="77777777" w:rsidR="006D477D" w:rsidRPr="00455CF5" w:rsidRDefault="006D477D" w:rsidP="00370490">
            <w:pPr>
              <w:pStyle w:val="Default"/>
              <w:jc w:val="center"/>
              <w:rPr>
                <w:color w:val="auto"/>
                <w:sz w:val="22"/>
                <w:szCs w:val="22"/>
              </w:rPr>
            </w:pPr>
            <w:r w:rsidRPr="00455CF5">
              <w:rPr>
                <w:color w:val="auto"/>
                <w:sz w:val="22"/>
                <w:szCs w:val="22"/>
              </w:rPr>
              <w:t>DESCRIZIONE</w:t>
            </w:r>
          </w:p>
          <w:p w14:paraId="692A818C" w14:textId="77777777" w:rsidR="006D477D" w:rsidRPr="00455CF5" w:rsidRDefault="006D477D" w:rsidP="00370490">
            <w:pPr>
              <w:pStyle w:val="Default"/>
              <w:jc w:val="center"/>
              <w:rPr>
                <w:color w:val="auto"/>
                <w:sz w:val="22"/>
                <w:szCs w:val="22"/>
              </w:rPr>
            </w:pPr>
          </w:p>
          <w:p w14:paraId="1EB8D1FF" w14:textId="77777777" w:rsidR="006D477D" w:rsidRPr="00455CF5" w:rsidRDefault="006D477D" w:rsidP="00370490">
            <w:pPr>
              <w:pStyle w:val="Default"/>
              <w:jc w:val="both"/>
              <w:rPr>
                <w:color w:val="auto"/>
                <w:sz w:val="22"/>
                <w:szCs w:val="22"/>
              </w:rPr>
            </w:pPr>
          </w:p>
        </w:tc>
        <w:tc>
          <w:tcPr>
            <w:tcW w:w="4889" w:type="dxa"/>
            <w:shd w:val="clear" w:color="auto" w:fill="auto"/>
          </w:tcPr>
          <w:p w14:paraId="335CD9F6" w14:textId="77777777" w:rsidR="006D477D" w:rsidRPr="00455CF5" w:rsidRDefault="006D477D" w:rsidP="00370490">
            <w:pPr>
              <w:pStyle w:val="Default"/>
              <w:jc w:val="center"/>
              <w:rPr>
                <w:color w:val="auto"/>
                <w:sz w:val="22"/>
                <w:szCs w:val="22"/>
              </w:rPr>
            </w:pPr>
          </w:p>
          <w:p w14:paraId="0C22804C" w14:textId="77777777" w:rsidR="006D477D" w:rsidRPr="00455CF5" w:rsidRDefault="006D477D" w:rsidP="00370490">
            <w:pPr>
              <w:pStyle w:val="Default"/>
              <w:jc w:val="center"/>
              <w:rPr>
                <w:color w:val="auto"/>
                <w:sz w:val="22"/>
                <w:szCs w:val="22"/>
              </w:rPr>
            </w:pPr>
            <w:r w:rsidRPr="00455CF5">
              <w:rPr>
                <w:color w:val="auto"/>
                <w:sz w:val="22"/>
                <w:szCs w:val="22"/>
              </w:rPr>
              <w:t>PUNTEGGIO</w:t>
            </w:r>
          </w:p>
        </w:tc>
      </w:tr>
      <w:tr w:rsidR="00455CF5" w:rsidRPr="00455CF5" w14:paraId="0EC370DE" w14:textId="77777777" w:rsidTr="00370490">
        <w:tc>
          <w:tcPr>
            <w:tcW w:w="4889" w:type="dxa"/>
            <w:shd w:val="clear" w:color="auto" w:fill="auto"/>
            <w:vAlign w:val="center"/>
          </w:tcPr>
          <w:p w14:paraId="0546FEE0" w14:textId="77777777" w:rsidR="006D477D" w:rsidRPr="00455CF5" w:rsidRDefault="006D477D" w:rsidP="00370490">
            <w:pPr>
              <w:autoSpaceDE w:val="0"/>
              <w:autoSpaceDN w:val="0"/>
              <w:adjustRightInd w:val="0"/>
              <w:spacing w:after="0" w:line="240" w:lineRule="auto"/>
              <w:rPr>
                <w:rFonts w:ascii="Arial" w:eastAsia="Times New Roman" w:hAnsi="Arial" w:cs="Arial"/>
                <w:lang w:eastAsia="it-IT"/>
              </w:rPr>
            </w:pPr>
            <w:r w:rsidRPr="00455CF5">
              <w:rPr>
                <w:rFonts w:ascii="Arial" w:eastAsia="Times New Roman" w:hAnsi="Arial" w:cs="Arial"/>
                <w:lang w:eastAsia="it-IT"/>
              </w:rPr>
              <w:t>Qualità urbanistica: Individuare una strategia di rigenerazione e riqualificazione delle aree urbane e sub urbane della borgata di San Benedetto.</w:t>
            </w:r>
          </w:p>
          <w:p w14:paraId="0FAC9066" w14:textId="77777777" w:rsidR="006D477D" w:rsidRPr="00455CF5" w:rsidRDefault="006D477D" w:rsidP="00370490">
            <w:pPr>
              <w:autoSpaceDE w:val="0"/>
              <w:autoSpaceDN w:val="0"/>
              <w:adjustRightInd w:val="0"/>
              <w:spacing w:after="0" w:line="240" w:lineRule="auto"/>
              <w:rPr>
                <w:rFonts w:ascii="Arial" w:eastAsia="Times New Roman" w:hAnsi="Arial" w:cs="Arial"/>
                <w:lang w:eastAsia="it-IT"/>
              </w:rPr>
            </w:pPr>
            <w:r w:rsidRPr="00455CF5">
              <w:rPr>
                <w:rFonts w:ascii="Arial" w:eastAsia="Times New Roman" w:hAnsi="Arial" w:cs="Arial"/>
                <w:lang w:eastAsia="it-IT"/>
              </w:rPr>
              <w:t>In particolare gli spazi pubblici significativi per la comunità e per l’articolazione insediativa propria della tipologia “villaggio minerario”</w:t>
            </w:r>
          </w:p>
          <w:p w14:paraId="6A2C554B" w14:textId="77777777" w:rsidR="006D477D" w:rsidRPr="00455CF5" w:rsidRDefault="006D477D" w:rsidP="00370490">
            <w:pPr>
              <w:pStyle w:val="Default"/>
              <w:rPr>
                <w:color w:val="auto"/>
                <w:sz w:val="22"/>
                <w:szCs w:val="22"/>
              </w:rPr>
            </w:pPr>
          </w:p>
        </w:tc>
        <w:tc>
          <w:tcPr>
            <w:tcW w:w="4889" w:type="dxa"/>
            <w:shd w:val="clear" w:color="auto" w:fill="auto"/>
            <w:vAlign w:val="center"/>
          </w:tcPr>
          <w:p w14:paraId="41D11FF2" w14:textId="77777777" w:rsidR="006D477D" w:rsidRPr="00455CF5" w:rsidRDefault="006D477D" w:rsidP="00370490">
            <w:pPr>
              <w:pStyle w:val="Default"/>
              <w:jc w:val="center"/>
              <w:rPr>
                <w:color w:val="auto"/>
                <w:sz w:val="22"/>
                <w:szCs w:val="22"/>
              </w:rPr>
            </w:pPr>
            <w:r w:rsidRPr="00455CF5">
              <w:rPr>
                <w:color w:val="auto"/>
                <w:sz w:val="22"/>
                <w:szCs w:val="22"/>
              </w:rPr>
              <w:t>Fino a 25 punti</w:t>
            </w:r>
          </w:p>
        </w:tc>
      </w:tr>
      <w:tr w:rsidR="00455CF5" w:rsidRPr="00455CF5" w14:paraId="6B78D399" w14:textId="77777777" w:rsidTr="00370490">
        <w:tc>
          <w:tcPr>
            <w:tcW w:w="4889" w:type="dxa"/>
            <w:shd w:val="clear" w:color="auto" w:fill="auto"/>
            <w:vAlign w:val="center"/>
          </w:tcPr>
          <w:p w14:paraId="7ACDA1FA" w14:textId="77777777" w:rsidR="006D477D" w:rsidRPr="00455CF5" w:rsidRDefault="006D477D" w:rsidP="00370490">
            <w:pPr>
              <w:autoSpaceDE w:val="0"/>
              <w:autoSpaceDN w:val="0"/>
              <w:adjustRightInd w:val="0"/>
              <w:spacing w:after="0" w:line="240" w:lineRule="auto"/>
              <w:rPr>
                <w:rFonts w:ascii="Arial" w:hAnsi="Arial" w:cs="Arial"/>
              </w:rPr>
            </w:pPr>
            <w:r w:rsidRPr="00455CF5">
              <w:rPr>
                <w:rFonts w:ascii="Arial" w:eastAsia="Times New Roman" w:hAnsi="Arial" w:cs="Arial"/>
                <w:lang w:eastAsia="it-IT"/>
              </w:rPr>
              <w:t>Miglioramento della qualità del decoro urbano e del tessuto sociale e ambientale, con particolare riferimento all’integrazione con la foresta, con il corso d’acqua e con i percorsi minerari tradizionali ed escursionistici.</w:t>
            </w:r>
          </w:p>
          <w:p w14:paraId="3DCBEFE7" w14:textId="77777777" w:rsidR="006D477D" w:rsidRPr="00455CF5" w:rsidRDefault="006D477D" w:rsidP="00370490">
            <w:pPr>
              <w:pStyle w:val="Default"/>
              <w:rPr>
                <w:color w:val="auto"/>
                <w:sz w:val="22"/>
                <w:szCs w:val="22"/>
              </w:rPr>
            </w:pPr>
          </w:p>
        </w:tc>
        <w:tc>
          <w:tcPr>
            <w:tcW w:w="4889" w:type="dxa"/>
            <w:shd w:val="clear" w:color="auto" w:fill="auto"/>
            <w:vAlign w:val="center"/>
          </w:tcPr>
          <w:p w14:paraId="53BF42F7" w14:textId="77777777" w:rsidR="006D477D" w:rsidRPr="00455CF5" w:rsidRDefault="006D477D" w:rsidP="00370490">
            <w:pPr>
              <w:pStyle w:val="Default"/>
              <w:jc w:val="center"/>
              <w:rPr>
                <w:color w:val="auto"/>
                <w:sz w:val="22"/>
                <w:szCs w:val="22"/>
              </w:rPr>
            </w:pPr>
            <w:r w:rsidRPr="00455CF5">
              <w:rPr>
                <w:color w:val="auto"/>
                <w:sz w:val="22"/>
                <w:szCs w:val="22"/>
              </w:rPr>
              <w:t>Fino a 15 punti</w:t>
            </w:r>
          </w:p>
        </w:tc>
      </w:tr>
      <w:tr w:rsidR="00455CF5" w:rsidRPr="00455CF5" w14:paraId="2E7FC694" w14:textId="77777777" w:rsidTr="00370490">
        <w:tc>
          <w:tcPr>
            <w:tcW w:w="4889" w:type="dxa"/>
            <w:shd w:val="clear" w:color="auto" w:fill="auto"/>
            <w:vAlign w:val="center"/>
          </w:tcPr>
          <w:p w14:paraId="155A7491" w14:textId="77777777" w:rsidR="006D477D" w:rsidRPr="00455CF5" w:rsidRDefault="006D477D" w:rsidP="00370490">
            <w:pPr>
              <w:autoSpaceDE w:val="0"/>
              <w:autoSpaceDN w:val="0"/>
              <w:adjustRightInd w:val="0"/>
              <w:spacing w:after="0" w:line="240" w:lineRule="auto"/>
              <w:rPr>
                <w:rFonts w:ascii="Arial" w:eastAsia="Times New Roman" w:hAnsi="Arial" w:cs="Arial"/>
                <w:lang w:eastAsia="it-IT"/>
              </w:rPr>
            </w:pPr>
            <w:r w:rsidRPr="00455CF5">
              <w:rPr>
                <w:rFonts w:ascii="Arial" w:eastAsia="Times New Roman" w:hAnsi="Arial" w:cs="Arial"/>
                <w:lang w:eastAsia="it-IT"/>
              </w:rPr>
              <w:t>Qualità architettonica: originalità del progetto, in particolare di ridefinizione degli spazi di comunità in rapporto alla storicità del luogo, il design degli elementi di arredo, della qualità delle ipotesi progettuali specifiche di riqualificazione e rifunzionalizzazione con riferimento allo sviluppo del turismo ambientale. Utilizzo dei materiali in riferimento anche ai Criteri Ambientali Minini.</w:t>
            </w:r>
          </w:p>
        </w:tc>
        <w:tc>
          <w:tcPr>
            <w:tcW w:w="4889" w:type="dxa"/>
            <w:shd w:val="clear" w:color="auto" w:fill="auto"/>
            <w:vAlign w:val="center"/>
          </w:tcPr>
          <w:p w14:paraId="4A36AC60" w14:textId="77777777" w:rsidR="006D477D" w:rsidRPr="00455CF5" w:rsidRDefault="006D477D" w:rsidP="00370490">
            <w:pPr>
              <w:pStyle w:val="Default"/>
              <w:jc w:val="center"/>
              <w:rPr>
                <w:color w:val="auto"/>
                <w:sz w:val="22"/>
                <w:szCs w:val="22"/>
              </w:rPr>
            </w:pPr>
            <w:r w:rsidRPr="00455CF5">
              <w:rPr>
                <w:color w:val="auto"/>
                <w:sz w:val="22"/>
                <w:szCs w:val="22"/>
              </w:rPr>
              <w:t>Fino a 25 punti</w:t>
            </w:r>
          </w:p>
        </w:tc>
      </w:tr>
      <w:tr w:rsidR="00455CF5" w:rsidRPr="00455CF5" w14:paraId="400B3F19" w14:textId="77777777" w:rsidTr="00370490">
        <w:tc>
          <w:tcPr>
            <w:tcW w:w="4889" w:type="dxa"/>
            <w:shd w:val="clear" w:color="auto" w:fill="auto"/>
            <w:vAlign w:val="center"/>
          </w:tcPr>
          <w:p w14:paraId="76F1DE39" w14:textId="77777777" w:rsidR="006D477D" w:rsidRPr="00455CF5" w:rsidRDefault="006D477D" w:rsidP="00370490">
            <w:pPr>
              <w:autoSpaceDE w:val="0"/>
              <w:autoSpaceDN w:val="0"/>
              <w:adjustRightInd w:val="0"/>
              <w:spacing w:after="0" w:line="240" w:lineRule="auto"/>
              <w:rPr>
                <w:rFonts w:ascii="Arial" w:eastAsia="Times New Roman" w:hAnsi="Arial" w:cs="Arial"/>
                <w:lang w:eastAsia="it-IT"/>
              </w:rPr>
            </w:pPr>
            <w:r w:rsidRPr="00455CF5">
              <w:rPr>
                <w:rFonts w:ascii="Arial" w:eastAsia="Times New Roman" w:hAnsi="Arial" w:cs="Arial"/>
                <w:lang w:eastAsia="it-IT"/>
              </w:rPr>
              <w:t>Aspetti funzionali e relazionali: ruolo e funzioni che gli spazi potranno assumere attraverso gli interventi proposti.</w:t>
            </w:r>
          </w:p>
          <w:p w14:paraId="37E73555" w14:textId="77777777" w:rsidR="006D477D" w:rsidRPr="00455CF5" w:rsidRDefault="006D477D" w:rsidP="00370490">
            <w:pPr>
              <w:autoSpaceDE w:val="0"/>
              <w:autoSpaceDN w:val="0"/>
              <w:adjustRightInd w:val="0"/>
              <w:spacing w:after="0" w:line="240" w:lineRule="auto"/>
              <w:rPr>
                <w:rFonts w:ascii="Arial" w:eastAsia="Times New Roman" w:hAnsi="Arial" w:cs="Arial"/>
                <w:lang w:eastAsia="it-IT"/>
              </w:rPr>
            </w:pPr>
            <w:r w:rsidRPr="00455CF5">
              <w:rPr>
                <w:rFonts w:ascii="Arial" w:eastAsia="Times New Roman" w:hAnsi="Arial" w:cs="Arial"/>
                <w:lang w:eastAsia="it-IT"/>
              </w:rPr>
              <w:t>Attrattività per gli utenti anche in termini di potenzialità per lo</w:t>
            </w:r>
          </w:p>
          <w:p w14:paraId="3BF5C4D6" w14:textId="77777777" w:rsidR="006D477D" w:rsidRPr="00455CF5" w:rsidRDefault="006D477D" w:rsidP="00370490">
            <w:pPr>
              <w:autoSpaceDE w:val="0"/>
              <w:autoSpaceDN w:val="0"/>
              <w:adjustRightInd w:val="0"/>
              <w:spacing w:after="0" w:line="240" w:lineRule="auto"/>
              <w:rPr>
                <w:rFonts w:ascii="Arial" w:eastAsia="Times New Roman" w:hAnsi="Arial" w:cs="Arial"/>
                <w:lang w:eastAsia="it-IT"/>
              </w:rPr>
            </w:pPr>
            <w:r w:rsidRPr="00455CF5">
              <w:rPr>
                <w:rFonts w:ascii="Arial" w:eastAsia="Times New Roman" w:hAnsi="Arial" w:cs="Arial"/>
                <w:lang w:eastAsia="it-IT"/>
              </w:rPr>
              <w:t>sviluppo turistico/economico.</w:t>
            </w:r>
          </w:p>
          <w:p w14:paraId="5E8D201B" w14:textId="77777777" w:rsidR="006D477D" w:rsidRPr="00455CF5" w:rsidRDefault="006D477D" w:rsidP="00370490">
            <w:pPr>
              <w:autoSpaceDE w:val="0"/>
              <w:autoSpaceDN w:val="0"/>
              <w:adjustRightInd w:val="0"/>
              <w:spacing w:after="0" w:line="240" w:lineRule="auto"/>
              <w:rPr>
                <w:rFonts w:ascii="Arial" w:eastAsia="Times New Roman" w:hAnsi="Arial" w:cs="Arial"/>
                <w:lang w:eastAsia="it-IT"/>
              </w:rPr>
            </w:pPr>
            <w:r w:rsidRPr="00455CF5">
              <w:rPr>
                <w:rFonts w:ascii="Arial" w:eastAsia="Times New Roman" w:hAnsi="Arial" w:cs="Arial"/>
                <w:lang w:eastAsia="it-IT"/>
              </w:rPr>
              <w:t>Realizzabilità per fasi e priorità.</w:t>
            </w:r>
          </w:p>
        </w:tc>
        <w:tc>
          <w:tcPr>
            <w:tcW w:w="4889" w:type="dxa"/>
            <w:shd w:val="clear" w:color="auto" w:fill="auto"/>
            <w:vAlign w:val="center"/>
          </w:tcPr>
          <w:p w14:paraId="671587E5" w14:textId="77777777" w:rsidR="006D477D" w:rsidRPr="00455CF5" w:rsidRDefault="006D477D" w:rsidP="00370490">
            <w:pPr>
              <w:pStyle w:val="Default"/>
              <w:jc w:val="center"/>
              <w:rPr>
                <w:color w:val="auto"/>
                <w:sz w:val="22"/>
                <w:szCs w:val="22"/>
              </w:rPr>
            </w:pPr>
            <w:r w:rsidRPr="00455CF5">
              <w:rPr>
                <w:color w:val="auto"/>
                <w:sz w:val="22"/>
                <w:szCs w:val="22"/>
              </w:rPr>
              <w:t>Fino a 15 punti</w:t>
            </w:r>
          </w:p>
        </w:tc>
      </w:tr>
      <w:tr w:rsidR="00455CF5" w:rsidRPr="00455CF5" w14:paraId="5045724A" w14:textId="77777777" w:rsidTr="00370490">
        <w:tc>
          <w:tcPr>
            <w:tcW w:w="4889" w:type="dxa"/>
            <w:shd w:val="clear" w:color="auto" w:fill="auto"/>
            <w:vAlign w:val="center"/>
          </w:tcPr>
          <w:p w14:paraId="0A8072EF" w14:textId="77777777" w:rsidR="006D477D" w:rsidRPr="00455CF5" w:rsidRDefault="006D477D" w:rsidP="00370490">
            <w:pPr>
              <w:pStyle w:val="Default"/>
              <w:rPr>
                <w:color w:val="auto"/>
                <w:sz w:val="22"/>
                <w:szCs w:val="22"/>
              </w:rPr>
            </w:pPr>
            <w:r w:rsidRPr="00455CF5">
              <w:rPr>
                <w:rFonts w:eastAsia="Times New Roman"/>
                <w:color w:val="auto"/>
                <w:sz w:val="22"/>
                <w:szCs w:val="22"/>
                <w:lang w:eastAsia="it-IT"/>
              </w:rPr>
              <w:t>Valutazione tecnico - economica dei costi di realizzazione e loro congruità in relazione alla tipologia dell’opera.</w:t>
            </w:r>
          </w:p>
        </w:tc>
        <w:tc>
          <w:tcPr>
            <w:tcW w:w="4889" w:type="dxa"/>
            <w:shd w:val="clear" w:color="auto" w:fill="auto"/>
            <w:vAlign w:val="center"/>
          </w:tcPr>
          <w:p w14:paraId="7CC5EDEC" w14:textId="77777777" w:rsidR="006D477D" w:rsidRPr="00455CF5" w:rsidRDefault="006D477D" w:rsidP="00370490">
            <w:pPr>
              <w:pStyle w:val="Default"/>
              <w:jc w:val="center"/>
              <w:rPr>
                <w:color w:val="auto"/>
                <w:sz w:val="22"/>
                <w:szCs w:val="22"/>
              </w:rPr>
            </w:pPr>
            <w:r w:rsidRPr="00455CF5">
              <w:rPr>
                <w:color w:val="auto"/>
                <w:sz w:val="22"/>
                <w:szCs w:val="22"/>
              </w:rPr>
              <w:t>Fino a 20 punti</w:t>
            </w:r>
          </w:p>
        </w:tc>
      </w:tr>
      <w:tr w:rsidR="00455CF5" w:rsidRPr="00455CF5" w14:paraId="160F0B9C" w14:textId="77777777" w:rsidTr="00370490">
        <w:tc>
          <w:tcPr>
            <w:tcW w:w="4889" w:type="dxa"/>
            <w:shd w:val="clear" w:color="auto" w:fill="auto"/>
          </w:tcPr>
          <w:p w14:paraId="133E6EF5" w14:textId="77777777" w:rsidR="006D477D" w:rsidRPr="00455CF5" w:rsidRDefault="006D477D" w:rsidP="00370490">
            <w:pPr>
              <w:pStyle w:val="Default"/>
              <w:jc w:val="both"/>
              <w:rPr>
                <w:rFonts w:eastAsia="Times New Roman"/>
                <w:color w:val="auto"/>
                <w:sz w:val="22"/>
                <w:szCs w:val="22"/>
                <w:lang w:eastAsia="it-IT"/>
              </w:rPr>
            </w:pPr>
          </w:p>
        </w:tc>
        <w:tc>
          <w:tcPr>
            <w:tcW w:w="4889" w:type="dxa"/>
            <w:shd w:val="clear" w:color="auto" w:fill="auto"/>
            <w:vAlign w:val="center"/>
          </w:tcPr>
          <w:p w14:paraId="5D3359F6" w14:textId="77777777" w:rsidR="006D477D" w:rsidRPr="00455CF5" w:rsidRDefault="006D477D" w:rsidP="00370490">
            <w:pPr>
              <w:pStyle w:val="Default"/>
              <w:jc w:val="center"/>
              <w:rPr>
                <w:color w:val="auto"/>
                <w:sz w:val="22"/>
                <w:szCs w:val="22"/>
              </w:rPr>
            </w:pPr>
            <w:r w:rsidRPr="00455CF5">
              <w:rPr>
                <w:color w:val="auto"/>
                <w:sz w:val="22"/>
                <w:szCs w:val="22"/>
              </w:rPr>
              <w:t>100</w:t>
            </w:r>
          </w:p>
        </w:tc>
      </w:tr>
    </w:tbl>
    <w:p w14:paraId="6CD0E5AD" w14:textId="77777777" w:rsidR="003A722F" w:rsidRPr="00455CF5" w:rsidRDefault="003A722F" w:rsidP="006D477D">
      <w:pPr>
        <w:pStyle w:val="Default"/>
        <w:spacing w:after="60"/>
        <w:jc w:val="both"/>
        <w:rPr>
          <w:color w:val="auto"/>
          <w:sz w:val="22"/>
          <w:szCs w:val="22"/>
        </w:rPr>
      </w:pPr>
    </w:p>
    <w:p w14:paraId="180AAF0F" w14:textId="3A26CA7C" w:rsidR="00AF0E1C" w:rsidRPr="00455CF5" w:rsidRDefault="00AF0E1C" w:rsidP="00AF0E1C">
      <w:pPr>
        <w:spacing w:after="0" w:line="240" w:lineRule="auto"/>
        <w:ind w:left="709" w:hanging="709"/>
        <w:jc w:val="both"/>
        <w:rPr>
          <w:rFonts w:ascii="Arial" w:hAnsi="Arial" w:cs="Arial"/>
        </w:rPr>
      </w:pPr>
      <w:r w:rsidRPr="00455CF5">
        <w:rPr>
          <w:rFonts w:ascii="Arial" w:hAnsi="Arial" w:cs="Arial"/>
        </w:rPr>
        <w:t>IV.2.2) Termine di presentazione dei progetti (1° grado): 07.04.2023 alle ore 12:00;</w:t>
      </w:r>
    </w:p>
    <w:p w14:paraId="6CEA9A4E" w14:textId="5C96C9C5" w:rsidR="00AF0E1C" w:rsidRPr="00455CF5" w:rsidRDefault="00AF0E1C" w:rsidP="00AF0E1C">
      <w:pPr>
        <w:spacing w:after="0" w:line="240" w:lineRule="auto"/>
        <w:ind w:left="709" w:hanging="709"/>
        <w:jc w:val="both"/>
        <w:rPr>
          <w:rFonts w:ascii="Arial" w:hAnsi="Arial" w:cs="Arial"/>
        </w:rPr>
      </w:pPr>
      <w:r w:rsidRPr="00455CF5">
        <w:rPr>
          <w:rFonts w:ascii="Arial" w:hAnsi="Arial" w:cs="Arial"/>
        </w:rPr>
        <w:t>Termine di presentazione dei progetti (2° grado): 16.06.2023 alle ore 12:00;</w:t>
      </w:r>
    </w:p>
    <w:p w14:paraId="285E6FC8" w14:textId="21594814" w:rsidR="00AF0E1C" w:rsidRPr="00455CF5" w:rsidRDefault="00AF0E1C" w:rsidP="00AF0E1C">
      <w:pPr>
        <w:pStyle w:val="Default"/>
        <w:jc w:val="both"/>
        <w:rPr>
          <w:color w:val="auto"/>
          <w:sz w:val="22"/>
          <w:szCs w:val="22"/>
        </w:rPr>
      </w:pPr>
      <w:r w:rsidRPr="00455CF5">
        <w:rPr>
          <w:color w:val="auto"/>
          <w:sz w:val="22"/>
          <w:szCs w:val="22"/>
        </w:rPr>
        <w:t>IV.3.1)</w:t>
      </w:r>
      <w:r w:rsidR="00455CF5" w:rsidRPr="00455CF5">
        <w:rPr>
          <w:color w:val="auto"/>
          <w:sz w:val="22"/>
          <w:szCs w:val="22"/>
        </w:rPr>
        <w:t xml:space="preserve"> </w:t>
      </w:r>
      <w:r w:rsidRPr="00455CF5">
        <w:rPr>
          <w:color w:val="auto"/>
          <w:sz w:val="22"/>
          <w:szCs w:val="22"/>
        </w:rPr>
        <w:t>Il Concorso si concluderà con una graduatoria di merito e con la distribuzione del montepremi, che ammonta complessivamente a € 39.399,11.</w:t>
      </w:r>
    </w:p>
    <w:p w14:paraId="49F313D0" w14:textId="77777777" w:rsidR="00AF0E1C" w:rsidRPr="00455CF5" w:rsidRDefault="00AF0E1C" w:rsidP="00AF0E1C">
      <w:pPr>
        <w:pStyle w:val="Default"/>
        <w:jc w:val="both"/>
        <w:rPr>
          <w:color w:val="auto"/>
          <w:sz w:val="22"/>
          <w:szCs w:val="22"/>
        </w:rPr>
      </w:pPr>
      <w:r w:rsidRPr="00455CF5">
        <w:rPr>
          <w:color w:val="auto"/>
          <w:sz w:val="22"/>
          <w:szCs w:val="22"/>
        </w:rPr>
        <w:lastRenderedPageBreak/>
        <w:t>In particolare, saranno assegnati i seguenti premi:</w:t>
      </w:r>
    </w:p>
    <w:p w14:paraId="0D4BE955" w14:textId="77777777" w:rsidR="00AF0E1C" w:rsidRPr="00455CF5" w:rsidRDefault="00AF0E1C" w:rsidP="00AF0E1C">
      <w:pPr>
        <w:pStyle w:val="Default"/>
        <w:rPr>
          <w:color w:val="auto"/>
          <w:sz w:val="22"/>
          <w:szCs w:val="22"/>
        </w:rPr>
      </w:pPr>
      <w:r w:rsidRPr="00455CF5">
        <w:rPr>
          <w:color w:val="auto"/>
          <w:sz w:val="22"/>
          <w:szCs w:val="22"/>
        </w:rPr>
        <w:t>Premio per il 1° classificato: Euro 27.579,39; Premio per il 2°,3°,4°e 5° classificato: Euro 2.954,93 ciascuno.</w:t>
      </w:r>
    </w:p>
    <w:p w14:paraId="34432265" w14:textId="77777777" w:rsidR="00AF0E1C" w:rsidRPr="00455CF5" w:rsidRDefault="00AF0E1C" w:rsidP="00AF0E1C">
      <w:pPr>
        <w:pStyle w:val="Default"/>
        <w:rPr>
          <w:color w:val="auto"/>
          <w:sz w:val="22"/>
          <w:szCs w:val="22"/>
        </w:rPr>
      </w:pPr>
      <w:r w:rsidRPr="00455CF5">
        <w:rPr>
          <w:color w:val="auto"/>
          <w:sz w:val="22"/>
          <w:szCs w:val="22"/>
        </w:rPr>
        <w:t>I suddetti importi, intesi al netto di oneri previdenziali ed I.V.A;</w:t>
      </w:r>
    </w:p>
    <w:p w14:paraId="60B990B6" w14:textId="77777777" w:rsidR="00AF0E1C" w:rsidRPr="00455CF5" w:rsidRDefault="00AF0E1C" w:rsidP="00AF0E1C">
      <w:pPr>
        <w:spacing w:after="0" w:line="240" w:lineRule="auto"/>
        <w:jc w:val="both"/>
        <w:rPr>
          <w:rFonts w:ascii="Arial" w:hAnsi="Arial" w:cs="Arial"/>
        </w:rPr>
      </w:pPr>
      <w:r w:rsidRPr="00455CF5">
        <w:t xml:space="preserve"> </w:t>
      </w:r>
      <w:r w:rsidRPr="00455CF5">
        <w:rPr>
          <w:rFonts w:ascii="Arial" w:hAnsi="Arial" w:cs="Arial"/>
        </w:rPr>
        <w:t>IV.3.3</w:t>
      </w:r>
      <w:proofErr w:type="gramStart"/>
      <w:r w:rsidRPr="00455CF5">
        <w:rPr>
          <w:rFonts w:ascii="Arial" w:hAnsi="Arial" w:cs="Arial"/>
        </w:rPr>
        <w:t>)  Al</w:t>
      </w:r>
      <w:proofErr w:type="gramEnd"/>
      <w:r w:rsidRPr="00455CF5">
        <w:rPr>
          <w:rFonts w:ascii="Arial" w:hAnsi="Arial" w:cs="Arial"/>
        </w:rPr>
        <w:t xml:space="preserve"> soggetto vincitore, previo reperimento delle risorse economiche necessarie, saranno affidate, con procedura negoziata senza bando, le fasi successive della progettazione ed eventuale direzione dei lavori.</w:t>
      </w:r>
    </w:p>
    <w:p w14:paraId="092478B3" w14:textId="77777777" w:rsidR="00AF0E1C" w:rsidRPr="00455CF5" w:rsidRDefault="00AF0E1C" w:rsidP="00AF0E1C">
      <w:pPr>
        <w:pStyle w:val="Default"/>
        <w:spacing w:after="60"/>
        <w:jc w:val="both"/>
        <w:rPr>
          <w:color w:val="auto"/>
          <w:sz w:val="22"/>
          <w:szCs w:val="22"/>
        </w:rPr>
      </w:pPr>
      <w:r w:rsidRPr="00455CF5">
        <w:rPr>
          <w:color w:val="auto"/>
        </w:rPr>
        <w:t xml:space="preserve">IV.3.4) </w:t>
      </w:r>
      <w:r w:rsidRPr="00455CF5">
        <w:rPr>
          <w:color w:val="auto"/>
          <w:sz w:val="22"/>
          <w:szCs w:val="22"/>
        </w:rPr>
        <w:t>La decisione della commissione è vincolante per l'Ente banditore.</w:t>
      </w:r>
    </w:p>
    <w:p w14:paraId="5A3D1FF6" w14:textId="02E2CE52" w:rsidR="006D477D" w:rsidRPr="00455CF5" w:rsidRDefault="00AF0E1C" w:rsidP="006D477D">
      <w:pPr>
        <w:pStyle w:val="Default"/>
        <w:spacing w:after="60"/>
        <w:jc w:val="both"/>
        <w:rPr>
          <w:color w:val="auto"/>
          <w:sz w:val="22"/>
          <w:szCs w:val="22"/>
        </w:rPr>
      </w:pPr>
      <w:r w:rsidRPr="00455CF5">
        <w:rPr>
          <w:color w:val="auto"/>
        </w:rPr>
        <w:t>IV.3.5</w:t>
      </w:r>
      <w:r w:rsidR="00D65D41" w:rsidRPr="00455CF5">
        <w:rPr>
          <w:color w:val="auto"/>
          <w:sz w:val="22"/>
          <w:szCs w:val="22"/>
        </w:rPr>
        <w:t xml:space="preserve"> </w:t>
      </w:r>
      <w:r w:rsidR="006D477D" w:rsidRPr="00455CF5">
        <w:rPr>
          <w:color w:val="auto"/>
          <w:sz w:val="22"/>
          <w:szCs w:val="22"/>
        </w:rPr>
        <w:t xml:space="preserve">La Commissione giudicatrice sarà composta da un numero dispari di persone fisiche tre componenti, esperti nello specifico oggetto del concorso, individuati tra i soggetti sotto-riportati: </w:t>
      </w:r>
    </w:p>
    <w:p w14:paraId="75FFF45C" w14:textId="77777777" w:rsidR="006D477D" w:rsidRPr="00455CF5" w:rsidRDefault="006D477D" w:rsidP="006D477D">
      <w:pPr>
        <w:pStyle w:val="Default"/>
        <w:numPr>
          <w:ilvl w:val="0"/>
          <w:numId w:val="26"/>
        </w:numPr>
        <w:tabs>
          <w:tab w:val="left" w:pos="284"/>
        </w:tabs>
        <w:jc w:val="both"/>
        <w:rPr>
          <w:color w:val="auto"/>
          <w:sz w:val="22"/>
          <w:szCs w:val="22"/>
        </w:rPr>
      </w:pPr>
      <w:r w:rsidRPr="00455CF5">
        <w:rPr>
          <w:color w:val="auto"/>
          <w:sz w:val="22"/>
          <w:szCs w:val="22"/>
        </w:rPr>
        <w:t>n°1 rappresentante della stazione appaltante, con funzioni di presidente;</w:t>
      </w:r>
    </w:p>
    <w:p w14:paraId="774E5F03" w14:textId="77777777" w:rsidR="006D477D" w:rsidRPr="00455CF5" w:rsidRDefault="006D477D" w:rsidP="006D477D">
      <w:pPr>
        <w:pStyle w:val="Default"/>
        <w:numPr>
          <w:ilvl w:val="0"/>
          <w:numId w:val="26"/>
        </w:numPr>
        <w:tabs>
          <w:tab w:val="left" w:pos="284"/>
        </w:tabs>
        <w:jc w:val="both"/>
        <w:rPr>
          <w:color w:val="auto"/>
          <w:sz w:val="22"/>
          <w:szCs w:val="22"/>
        </w:rPr>
      </w:pPr>
      <w:r w:rsidRPr="00455CF5">
        <w:rPr>
          <w:color w:val="auto"/>
          <w:sz w:val="22"/>
          <w:szCs w:val="22"/>
        </w:rPr>
        <w:t>n°1 esperto designato dall’Ordine degli Ingegneri competente per territorio;</w:t>
      </w:r>
    </w:p>
    <w:p w14:paraId="149FDE05" w14:textId="77777777" w:rsidR="006D477D" w:rsidRPr="00455CF5" w:rsidRDefault="006D477D" w:rsidP="006D477D">
      <w:pPr>
        <w:pStyle w:val="Default"/>
        <w:numPr>
          <w:ilvl w:val="0"/>
          <w:numId w:val="26"/>
        </w:numPr>
        <w:tabs>
          <w:tab w:val="left" w:pos="284"/>
        </w:tabs>
        <w:jc w:val="both"/>
        <w:rPr>
          <w:color w:val="auto"/>
          <w:sz w:val="22"/>
          <w:szCs w:val="22"/>
        </w:rPr>
      </w:pPr>
      <w:r w:rsidRPr="00455CF5">
        <w:rPr>
          <w:color w:val="auto"/>
          <w:sz w:val="22"/>
          <w:szCs w:val="22"/>
        </w:rPr>
        <w:t>n°1 esperto designato dall’Ordine degli Architetti competente per territorio.</w:t>
      </w:r>
    </w:p>
    <w:p w14:paraId="541516E5" w14:textId="77777777" w:rsidR="009F111C" w:rsidRPr="00455CF5" w:rsidRDefault="009F111C" w:rsidP="009F111C">
      <w:pPr>
        <w:pStyle w:val="Default"/>
        <w:numPr>
          <w:ilvl w:val="0"/>
          <w:numId w:val="26"/>
        </w:numPr>
        <w:tabs>
          <w:tab w:val="left" w:pos="284"/>
        </w:tabs>
        <w:jc w:val="both"/>
        <w:rPr>
          <w:color w:val="auto"/>
          <w:sz w:val="22"/>
          <w:szCs w:val="22"/>
        </w:rPr>
      </w:pPr>
      <w:r w:rsidRPr="00455CF5">
        <w:rPr>
          <w:color w:val="auto"/>
          <w:sz w:val="22"/>
          <w:szCs w:val="22"/>
        </w:rPr>
        <w:t>Per ogni titolare, il soggetto che lo ha nominato individuerà un supplente.</w:t>
      </w:r>
    </w:p>
    <w:p w14:paraId="11FD36AA" w14:textId="77777777" w:rsidR="00455CF5" w:rsidRPr="00455CF5" w:rsidRDefault="00455CF5" w:rsidP="00406A63">
      <w:pPr>
        <w:autoSpaceDE w:val="0"/>
        <w:autoSpaceDN w:val="0"/>
        <w:adjustRightInd w:val="0"/>
        <w:spacing w:after="120"/>
        <w:jc w:val="both"/>
        <w:rPr>
          <w:rFonts w:ascii="Arial" w:hAnsi="Arial" w:cs="Arial"/>
        </w:rPr>
      </w:pPr>
      <w:r w:rsidRPr="00455CF5">
        <w:rPr>
          <w:rFonts w:ascii="Arial" w:hAnsi="Arial" w:cs="Arial"/>
        </w:rPr>
        <w:t>SEZIONE VI: Altre Informazioni:</w:t>
      </w:r>
    </w:p>
    <w:p w14:paraId="711D3B0F" w14:textId="17F44B66" w:rsidR="00B81D85" w:rsidRPr="00455CF5" w:rsidRDefault="00455CF5" w:rsidP="00406A63">
      <w:pPr>
        <w:autoSpaceDE w:val="0"/>
        <w:autoSpaceDN w:val="0"/>
        <w:adjustRightInd w:val="0"/>
        <w:spacing w:after="120"/>
        <w:jc w:val="both"/>
        <w:rPr>
          <w:rFonts w:ascii="Arial" w:hAnsi="Arial" w:cs="Arial"/>
        </w:rPr>
      </w:pPr>
      <w:r w:rsidRPr="00455CF5">
        <w:rPr>
          <w:rFonts w:ascii="Arial" w:hAnsi="Arial" w:cs="Arial"/>
        </w:rPr>
        <w:t xml:space="preserve">VI.4.1) </w:t>
      </w:r>
      <w:r w:rsidR="00D97F0D" w:rsidRPr="00455CF5">
        <w:rPr>
          <w:rFonts w:ascii="Arial" w:hAnsi="Arial" w:cs="Arial"/>
        </w:rPr>
        <w:t xml:space="preserve">Organismo </w:t>
      </w:r>
      <w:r w:rsidR="009F111C" w:rsidRPr="00455CF5">
        <w:rPr>
          <w:rFonts w:ascii="Arial" w:hAnsi="Arial" w:cs="Arial"/>
        </w:rPr>
        <w:t xml:space="preserve">per </w:t>
      </w:r>
      <w:r w:rsidR="00D97F0D" w:rsidRPr="00455CF5">
        <w:rPr>
          <w:rFonts w:ascii="Arial" w:hAnsi="Arial" w:cs="Arial"/>
        </w:rPr>
        <w:t>le procedure di ricorso: TAR Amministrativo</w:t>
      </w:r>
      <w:r w:rsidR="009E243E" w:rsidRPr="00455CF5">
        <w:rPr>
          <w:rFonts w:ascii="Arial" w:hAnsi="Arial" w:cs="Arial"/>
        </w:rPr>
        <w:t xml:space="preserve"> </w:t>
      </w:r>
      <w:r w:rsidR="00D97F0D" w:rsidRPr="00455CF5">
        <w:rPr>
          <w:rFonts w:ascii="Arial" w:hAnsi="Arial" w:cs="Arial"/>
        </w:rPr>
        <w:t>Regione Sardegna – Via Sassari n.17 – 09100 CAGLIARI.</w:t>
      </w:r>
      <w:r w:rsidR="00B81D85" w:rsidRPr="00455CF5">
        <w:rPr>
          <w:rFonts w:ascii="Arial" w:hAnsi="Arial" w:cs="Arial"/>
        </w:rPr>
        <w:t xml:space="preserve"> </w:t>
      </w:r>
      <w:r w:rsidR="00723F7B" w:rsidRPr="00455CF5">
        <w:rPr>
          <w:rFonts w:ascii="Arial" w:hAnsi="Arial" w:cs="Arial"/>
        </w:rPr>
        <w:t xml:space="preserve">Avverso la presente procedura di appalto è possibile presentare ricorso entro 30 giorni dalla data di pubblicazione del presente Bando </w:t>
      </w:r>
      <w:r w:rsidR="00AF35CA" w:rsidRPr="00455CF5">
        <w:rPr>
          <w:rFonts w:ascii="Arial" w:hAnsi="Arial" w:cs="Arial"/>
        </w:rPr>
        <w:t>all’Albo pretorio della stazione appaltante</w:t>
      </w:r>
      <w:r w:rsidR="00723F7B" w:rsidRPr="00455CF5">
        <w:rPr>
          <w:rFonts w:ascii="Arial" w:hAnsi="Arial" w:cs="Arial"/>
        </w:rPr>
        <w:t>.</w:t>
      </w:r>
    </w:p>
    <w:p w14:paraId="1B69BB8E" w14:textId="77777777" w:rsidR="00D30B51" w:rsidRPr="00455CF5" w:rsidRDefault="00D97F0D" w:rsidP="005741D6">
      <w:pPr>
        <w:spacing w:after="120"/>
        <w:jc w:val="both"/>
        <w:rPr>
          <w:rFonts w:ascii="Arial" w:hAnsi="Arial" w:cs="Arial"/>
        </w:rPr>
      </w:pPr>
      <w:r w:rsidRPr="00455CF5">
        <w:rPr>
          <w:rFonts w:ascii="Arial" w:hAnsi="Arial" w:cs="Arial"/>
        </w:rPr>
        <w:t xml:space="preserve">Dirigente: </w:t>
      </w:r>
      <w:r w:rsidR="002B1758" w:rsidRPr="00455CF5">
        <w:rPr>
          <w:rFonts w:ascii="Arial" w:hAnsi="Arial" w:cs="Arial"/>
        </w:rPr>
        <w:t xml:space="preserve">Ing. </w:t>
      </w:r>
      <w:r w:rsidR="006567E7" w:rsidRPr="00455CF5">
        <w:rPr>
          <w:rFonts w:ascii="Arial" w:hAnsi="Arial" w:cs="Arial"/>
        </w:rPr>
        <w:t>Pierluigi Castiglione</w:t>
      </w:r>
    </w:p>
    <w:sectPr w:rsidR="00D30B51" w:rsidRPr="00455CF5" w:rsidSect="00D30B51">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B99F" w14:textId="77777777" w:rsidR="00F34D33" w:rsidRDefault="00F34D33" w:rsidP="004814F2">
      <w:pPr>
        <w:spacing w:after="0" w:line="240" w:lineRule="auto"/>
      </w:pPr>
      <w:r>
        <w:separator/>
      </w:r>
    </w:p>
  </w:endnote>
  <w:endnote w:type="continuationSeparator" w:id="0">
    <w:p w14:paraId="183F0500" w14:textId="77777777" w:rsidR="00F34D33" w:rsidRDefault="00F34D33" w:rsidP="0048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124755"/>
      <w:docPartObj>
        <w:docPartGallery w:val="Page Numbers (Bottom of Page)"/>
        <w:docPartUnique/>
      </w:docPartObj>
    </w:sdtPr>
    <w:sdtContent>
      <w:p w14:paraId="2978DC1D" w14:textId="77777777" w:rsidR="004814F2" w:rsidRDefault="004814F2">
        <w:pPr>
          <w:pStyle w:val="Pidipagina"/>
          <w:jc w:val="center"/>
        </w:pPr>
        <w:r>
          <w:fldChar w:fldCharType="begin"/>
        </w:r>
        <w:r>
          <w:instrText>PAGE   \* MERGEFORMAT</w:instrText>
        </w:r>
        <w:r>
          <w:fldChar w:fldCharType="separate"/>
        </w:r>
        <w:r>
          <w:t>2</w:t>
        </w:r>
        <w:r>
          <w:fldChar w:fldCharType="end"/>
        </w:r>
      </w:p>
    </w:sdtContent>
  </w:sdt>
  <w:p w14:paraId="1CA0FE88" w14:textId="77777777" w:rsidR="004814F2" w:rsidRDefault="004814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AD55" w14:textId="77777777" w:rsidR="00F34D33" w:rsidRDefault="00F34D33" w:rsidP="004814F2">
      <w:pPr>
        <w:spacing w:after="0" w:line="240" w:lineRule="auto"/>
      </w:pPr>
      <w:r>
        <w:separator/>
      </w:r>
    </w:p>
  </w:footnote>
  <w:footnote w:type="continuationSeparator" w:id="0">
    <w:p w14:paraId="151E4379" w14:textId="77777777" w:rsidR="00F34D33" w:rsidRDefault="00F34D33" w:rsidP="00481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A02439E"/>
    <w:name w:val="WW8Num3"/>
    <w:lvl w:ilvl="0">
      <w:start w:val="1"/>
      <w:numFmt w:val="bullet"/>
      <w:lvlText w:val=""/>
      <w:lvlJc w:val="left"/>
      <w:pPr>
        <w:tabs>
          <w:tab w:val="num" w:pos="0"/>
        </w:tabs>
        <w:ind w:left="721" w:hanging="360"/>
      </w:pPr>
      <w:rPr>
        <w:rFonts w:ascii="Wingdings" w:hAnsi="Wingdings" w:cs="Wingdings"/>
        <w:color w:val="auto"/>
        <w:sz w:val="22"/>
        <w:szCs w:val="22"/>
      </w:rPr>
    </w:lvl>
  </w:abstractNum>
  <w:abstractNum w:abstractNumId="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17E64B5"/>
    <w:multiLevelType w:val="hybridMultilevel"/>
    <w:tmpl w:val="963E4D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D208F7"/>
    <w:multiLevelType w:val="hybridMultilevel"/>
    <w:tmpl w:val="59162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F70EE5"/>
    <w:multiLevelType w:val="hybridMultilevel"/>
    <w:tmpl w:val="0F22D2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831618"/>
    <w:multiLevelType w:val="hybridMultilevel"/>
    <w:tmpl w:val="2E386560"/>
    <w:lvl w:ilvl="0" w:tplc="57E8B382">
      <w:start w:val="6"/>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6" w15:restartNumberingAfterBreak="0">
    <w:nsid w:val="25C6550D"/>
    <w:multiLevelType w:val="hybridMultilevel"/>
    <w:tmpl w:val="1D80FC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BB30FA"/>
    <w:multiLevelType w:val="hybridMultilevel"/>
    <w:tmpl w:val="8BAA932E"/>
    <w:lvl w:ilvl="0" w:tplc="6B4CB24C">
      <w:numFmt w:val="bullet"/>
      <w:lvlText w:val="-"/>
      <w:lvlJc w:val="left"/>
      <w:pPr>
        <w:ind w:left="349" w:hanging="360"/>
      </w:pPr>
      <w:rPr>
        <w:rFonts w:ascii="Arial" w:eastAsia="Times New Roman" w:hAnsi="Arial" w:cs="Arial" w:hint="default"/>
      </w:rPr>
    </w:lvl>
    <w:lvl w:ilvl="1" w:tplc="04100003" w:tentative="1">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1789" w:hanging="360"/>
      </w:pPr>
      <w:rPr>
        <w:rFonts w:ascii="Wingdings" w:hAnsi="Wingdings" w:hint="default"/>
      </w:rPr>
    </w:lvl>
    <w:lvl w:ilvl="3" w:tplc="04100001" w:tentative="1">
      <w:start w:val="1"/>
      <w:numFmt w:val="bullet"/>
      <w:lvlText w:val=""/>
      <w:lvlJc w:val="left"/>
      <w:pPr>
        <w:ind w:left="2509" w:hanging="360"/>
      </w:pPr>
      <w:rPr>
        <w:rFonts w:ascii="Symbol" w:hAnsi="Symbol" w:hint="default"/>
      </w:rPr>
    </w:lvl>
    <w:lvl w:ilvl="4" w:tplc="04100003" w:tentative="1">
      <w:start w:val="1"/>
      <w:numFmt w:val="bullet"/>
      <w:lvlText w:val="o"/>
      <w:lvlJc w:val="left"/>
      <w:pPr>
        <w:ind w:left="3229" w:hanging="360"/>
      </w:pPr>
      <w:rPr>
        <w:rFonts w:ascii="Courier New" w:hAnsi="Courier New" w:cs="Courier New" w:hint="default"/>
      </w:rPr>
    </w:lvl>
    <w:lvl w:ilvl="5" w:tplc="04100005" w:tentative="1">
      <w:start w:val="1"/>
      <w:numFmt w:val="bullet"/>
      <w:lvlText w:val=""/>
      <w:lvlJc w:val="left"/>
      <w:pPr>
        <w:ind w:left="3949" w:hanging="360"/>
      </w:pPr>
      <w:rPr>
        <w:rFonts w:ascii="Wingdings" w:hAnsi="Wingdings" w:hint="default"/>
      </w:rPr>
    </w:lvl>
    <w:lvl w:ilvl="6" w:tplc="04100001" w:tentative="1">
      <w:start w:val="1"/>
      <w:numFmt w:val="bullet"/>
      <w:lvlText w:val=""/>
      <w:lvlJc w:val="left"/>
      <w:pPr>
        <w:ind w:left="4669" w:hanging="360"/>
      </w:pPr>
      <w:rPr>
        <w:rFonts w:ascii="Symbol" w:hAnsi="Symbol" w:hint="default"/>
      </w:rPr>
    </w:lvl>
    <w:lvl w:ilvl="7" w:tplc="04100003" w:tentative="1">
      <w:start w:val="1"/>
      <w:numFmt w:val="bullet"/>
      <w:lvlText w:val="o"/>
      <w:lvlJc w:val="left"/>
      <w:pPr>
        <w:ind w:left="5389" w:hanging="360"/>
      </w:pPr>
      <w:rPr>
        <w:rFonts w:ascii="Courier New" w:hAnsi="Courier New" w:cs="Courier New" w:hint="default"/>
      </w:rPr>
    </w:lvl>
    <w:lvl w:ilvl="8" w:tplc="04100005" w:tentative="1">
      <w:start w:val="1"/>
      <w:numFmt w:val="bullet"/>
      <w:lvlText w:val=""/>
      <w:lvlJc w:val="left"/>
      <w:pPr>
        <w:ind w:left="6109" w:hanging="360"/>
      </w:pPr>
      <w:rPr>
        <w:rFonts w:ascii="Wingdings" w:hAnsi="Wingdings" w:hint="default"/>
      </w:rPr>
    </w:lvl>
  </w:abstractNum>
  <w:abstractNum w:abstractNumId="8" w15:restartNumberingAfterBreak="0">
    <w:nsid w:val="2F2E44C2"/>
    <w:multiLevelType w:val="hybridMultilevel"/>
    <w:tmpl w:val="1A6E2E4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C110E14"/>
    <w:multiLevelType w:val="hybridMultilevel"/>
    <w:tmpl w:val="8CAE8F30"/>
    <w:lvl w:ilvl="0" w:tplc="26E69B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DA1E07"/>
    <w:multiLevelType w:val="hybridMultilevel"/>
    <w:tmpl w:val="77F8F1F0"/>
    <w:lvl w:ilvl="0" w:tplc="26E69B2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4110508F"/>
    <w:multiLevelType w:val="hybridMultilevel"/>
    <w:tmpl w:val="8E98BE7C"/>
    <w:lvl w:ilvl="0" w:tplc="AF9C8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B31424"/>
    <w:multiLevelType w:val="hybridMultilevel"/>
    <w:tmpl w:val="C17C4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B81F99"/>
    <w:multiLevelType w:val="hybridMultilevel"/>
    <w:tmpl w:val="33E43E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3A21FF"/>
    <w:multiLevelType w:val="hybridMultilevel"/>
    <w:tmpl w:val="F31AD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971760"/>
    <w:multiLevelType w:val="multilevel"/>
    <w:tmpl w:val="61CEB7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6C46A0"/>
    <w:multiLevelType w:val="multilevel"/>
    <w:tmpl w:val="5224BC7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5ECC150D"/>
    <w:multiLevelType w:val="singleLevel"/>
    <w:tmpl w:val="04100017"/>
    <w:lvl w:ilvl="0">
      <w:start w:val="1"/>
      <w:numFmt w:val="lowerLetter"/>
      <w:lvlText w:val="%1)"/>
      <w:lvlJc w:val="left"/>
      <w:pPr>
        <w:tabs>
          <w:tab w:val="num" w:pos="360"/>
        </w:tabs>
        <w:ind w:left="360" w:hanging="360"/>
      </w:pPr>
    </w:lvl>
  </w:abstractNum>
  <w:abstractNum w:abstractNumId="18" w15:restartNumberingAfterBreak="0">
    <w:nsid w:val="5F74338A"/>
    <w:multiLevelType w:val="hybridMultilevel"/>
    <w:tmpl w:val="F41A2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4C73B0"/>
    <w:multiLevelType w:val="hybridMultilevel"/>
    <w:tmpl w:val="155CAB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543259"/>
    <w:multiLevelType w:val="hybridMultilevel"/>
    <w:tmpl w:val="7DA46900"/>
    <w:lvl w:ilvl="0" w:tplc="959E39BC">
      <w:start w:val="1"/>
      <w:numFmt w:val="lowerLetter"/>
      <w:lvlText w:val="%1)"/>
      <w:lvlJc w:val="left"/>
      <w:pPr>
        <w:ind w:left="720" w:hanging="360"/>
      </w:pPr>
    </w:lvl>
    <w:lvl w:ilvl="1" w:tplc="44CCC8DE" w:tentative="1">
      <w:start w:val="1"/>
      <w:numFmt w:val="lowerLetter"/>
      <w:lvlText w:val="%2."/>
      <w:lvlJc w:val="left"/>
      <w:pPr>
        <w:ind w:left="1440" w:hanging="360"/>
      </w:pPr>
    </w:lvl>
    <w:lvl w:ilvl="2" w:tplc="9FC27B8E" w:tentative="1">
      <w:start w:val="1"/>
      <w:numFmt w:val="lowerRoman"/>
      <w:lvlText w:val="%3."/>
      <w:lvlJc w:val="right"/>
      <w:pPr>
        <w:ind w:left="2160" w:hanging="180"/>
      </w:pPr>
    </w:lvl>
    <w:lvl w:ilvl="3" w:tplc="61D6B2F8" w:tentative="1">
      <w:start w:val="1"/>
      <w:numFmt w:val="decimal"/>
      <w:lvlText w:val="%4."/>
      <w:lvlJc w:val="left"/>
      <w:pPr>
        <w:ind w:left="2880" w:hanging="360"/>
      </w:pPr>
    </w:lvl>
    <w:lvl w:ilvl="4" w:tplc="872AE498" w:tentative="1">
      <w:start w:val="1"/>
      <w:numFmt w:val="lowerLetter"/>
      <w:lvlText w:val="%5."/>
      <w:lvlJc w:val="left"/>
      <w:pPr>
        <w:ind w:left="3600" w:hanging="360"/>
      </w:pPr>
    </w:lvl>
    <w:lvl w:ilvl="5" w:tplc="396AE12C" w:tentative="1">
      <w:start w:val="1"/>
      <w:numFmt w:val="lowerRoman"/>
      <w:lvlText w:val="%6."/>
      <w:lvlJc w:val="right"/>
      <w:pPr>
        <w:ind w:left="4320" w:hanging="180"/>
      </w:pPr>
    </w:lvl>
    <w:lvl w:ilvl="6" w:tplc="FF086156" w:tentative="1">
      <w:start w:val="1"/>
      <w:numFmt w:val="decimal"/>
      <w:lvlText w:val="%7."/>
      <w:lvlJc w:val="left"/>
      <w:pPr>
        <w:ind w:left="5040" w:hanging="360"/>
      </w:pPr>
    </w:lvl>
    <w:lvl w:ilvl="7" w:tplc="956E3C66" w:tentative="1">
      <w:start w:val="1"/>
      <w:numFmt w:val="lowerLetter"/>
      <w:lvlText w:val="%8."/>
      <w:lvlJc w:val="left"/>
      <w:pPr>
        <w:ind w:left="5760" w:hanging="360"/>
      </w:pPr>
    </w:lvl>
    <w:lvl w:ilvl="8" w:tplc="8AE8791E" w:tentative="1">
      <w:start w:val="1"/>
      <w:numFmt w:val="lowerRoman"/>
      <w:lvlText w:val="%9."/>
      <w:lvlJc w:val="right"/>
      <w:pPr>
        <w:ind w:left="6480" w:hanging="180"/>
      </w:pPr>
    </w:lvl>
  </w:abstractNum>
  <w:abstractNum w:abstractNumId="21" w15:restartNumberingAfterBreak="0">
    <w:nsid w:val="65DD25B3"/>
    <w:multiLevelType w:val="hybridMultilevel"/>
    <w:tmpl w:val="C94E3078"/>
    <w:lvl w:ilvl="0" w:tplc="04100017">
      <w:start w:val="1"/>
      <w:numFmt w:val="lowerLetter"/>
      <w:lvlText w:val="%1)"/>
      <w:lvlJc w:val="left"/>
      <w:pPr>
        <w:tabs>
          <w:tab w:val="num" w:pos="720"/>
        </w:tabs>
        <w:ind w:left="720" w:hanging="360"/>
      </w:pPr>
      <w:rPr>
        <w:rFonts w:hint="default"/>
      </w:rPr>
    </w:lvl>
    <w:lvl w:ilvl="1" w:tplc="04100019">
      <w:start w:val="16"/>
      <w:numFmt w:val="decimal"/>
      <w:lvlText w:val="%2."/>
      <w:lvlJc w:val="left"/>
      <w:pPr>
        <w:tabs>
          <w:tab w:val="num" w:pos="1440"/>
        </w:tabs>
        <w:ind w:left="1440" w:hanging="360"/>
      </w:pPr>
      <w:rPr>
        <w:rFonts w:hint="default"/>
      </w:rPr>
    </w:lvl>
    <w:lvl w:ilvl="2" w:tplc="0410001B">
      <w:numFmt w:val="bullet"/>
      <w:lvlText w:val="-"/>
      <w:lvlJc w:val="left"/>
      <w:pPr>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75E4A57"/>
    <w:multiLevelType w:val="hybridMultilevel"/>
    <w:tmpl w:val="3A52B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1D437D"/>
    <w:multiLevelType w:val="hybridMultilevel"/>
    <w:tmpl w:val="B1E2CDDC"/>
    <w:lvl w:ilvl="0" w:tplc="0410000D">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C85A3B"/>
    <w:multiLevelType w:val="hybridMultilevel"/>
    <w:tmpl w:val="B68A3AE2"/>
    <w:lvl w:ilvl="0" w:tplc="26E69B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86745C"/>
    <w:multiLevelType w:val="hybridMultilevel"/>
    <w:tmpl w:val="1692665A"/>
    <w:lvl w:ilvl="0" w:tplc="6F94EE72">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821234856">
    <w:abstractNumId w:val="15"/>
  </w:num>
  <w:num w:numId="2" w16cid:durableId="1936397101">
    <w:abstractNumId w:val="5"/>
  </w:num>
  <w:num w:numId="3" w16cid:durableId="2059161819">
    <w:abstractNumId w:val="4"/>
  </w:num>
  <w:num w:numId="4" w16cid:durableId="722946254">
    <w:abstractNumId w:val="20"/>
  </w:num>
  <w:num w:numId="5" w16cid:durableId="640496345">
    <w:abstractNumId w:val="6"/>
  </w:num>
  <w:num w:numId="6" w16cid:durableId="784036555">
    <w:abstractNumId w:val="12"/>
  </w:num>
  <w:num w:numId="7" w16cid:durableId="425735673">
    <w:abstractNumId w:val="17"/>
  </w:num>
  <w:num w:numId="8" w16cid:durableId="1581021054">
    <w:abstractNumId w:val="21"/>
  </w:num>
  <w:num w:numId="9" w16cid:durableId="1480732295">
    <w:abstractNumId w:val="7"/>
  </w:num>
  <w:num w:numId="10" w16cid:durableId="474180906">
    <w:abstractNumId w:val="13"/>
  </w:num>
  <w:num w:numId="11" w16cid:durableId="1576283593">
    <w:abstractNumId w:val="23"/>
  </w:num>
  <w:num w:numId="12" w16cid:durableId="979531582">
    <w:abstractNumId w:val="3"/>
  </w:num>
  <w:num w:numId="13" w16cid:durableId="641663653">
    <w:abstractNumId w:val="16"/>
  </w:num>
  <w:num w:numId="14" w16cid:durableId="576593359">
    <w:abstractNumId w:val="16"/>
    <w:lvlOverride w:ilvl="0">
      <w:startOverride w:val="1"/>
    </w:lvlOverride>
    <w:lvlOverride w:ilvl="1">
      <w:startOverride w:val="4"/>
    </w:lvlOverride>
  </w:num>
  <w:num w:numId="15" w16cid:durableId="68358007">
    <w:abstractNumId w:val="18"/>
  </w:num>
  <w:num w:numId="16" w16cid:durableId="1984195625">
    <w:abstractNumId w:val="25"/>
  </w:num>
  <w:num w:numId="17" w16cid:durableId="738550921">
    <w:abstractNumId w:val="2"/>
  </w:num>
  <w:num w:numId="18" w16cid:durableId="480540736">
    <w:abstractNumId w:val="9"/>
  </w:num>
  <w:num w:numId="19" w16cid:durableId="1012336505">
    <w:abstractNumId w:val="24"/>
  </w:num>
  <w:num w:numId="20" w16cid:durableId="963121365">
    <w:abstractNumId w:val="14"/>
  </w:num>
  <w:num w:numId="21" w16cid:durableId="15460206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8679067">
    <w:abstractNumId w:val="22"/>
  </w:num>
  <w:num w:numId="23" w16cid:durableId="353654959">
    <w:abstractNumId w:val="11"/>
  </w:num>
  <w:num w:numId="24" w16cid:durableId="507789959">
    <w:abstractNumId w:val="10"/>
  </w:num>
  <w:num w:numId="25" w16cid:durableId="511996636">
    <w:abstractNumId w:val="0"/>
  </w:num>
  <w:num w:numId="26" w16cid:durableId="1220362270">
    <w:abstractNumId w:val="19"/>
  </w:num>
  <w:num w:numId="27" w16cid:durableId="131120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0D"/>
    <w:rsid w:val="0003122A"/>
    <w:rsid w:val="000458C3"/>
    <w:rsid w:val="0006598F"/>
    <w:rsid w:val="00077AF4"/>
    <w:rsid w:val="000829EB"/>
    <w:rsid w:val="000936E1"/>
    <w:rsid w:val="00095D98"/>
    <w:rsid w:val="000A0C00"/>
    <w:rsid w:val="000A323D"/>
    <w:rsid w:val="000A4113"/>
    <w:rsid w:val="000E10F9"/>
    <w:rsid w:val="000E3EFA"/>
    <w:rsid w:val="000E7432"/>
    <w:rsid w:val="0014637A"/>
    <w:rsid w:val="001663D1"/>
    <w:rsid w:val="00170B24"/>
    <w:rsid w:val="00194F44"/>
    <w:rsid w:val="001A2E3F"/>
    <w:rsid w:val="001B1B2D"/>
    <w:rsid w:val="001D0714"/>
    <w:rsid w:val="001D3D98"/>
    <w:rsid w:val="001D7641"/>
    <w:rsid w:val="002052CD"/>
    <w:rsid w:val="002164FD"/>
    <w:rsid w:val="00216ADA"/>
    <w:rsid w:val="002202FD"/>
    <w:rsid w:val="00225B21"/>
    <w:rsid w:val="00233797"/>
    <w:rsid w:val="00235866"/>
    <w:rsid w:val="002A77FE"/>
    <w:rsid w:val="002B1758"/>
    <w:rsid w:val="002B5E2E"/>
    <w:rsid w:val="002B63E5"/>
    <w:rsid w:val="002D7C36"/>
    <w:rsid w:val="002F4E3D"/>
    <w:rsid w:val="00310EAB"/>
    <w:rsid w:val="003367F0"/>
    <w:rsid w:val="00336BB0"/>
    <w:rsid w:val="00350E3A"/>
    <w:rsid w:val="0036385B"/>
    <w:rsid w:val="003666D1"/>
    <w:rsid w:val="00380FF6"/>
    <w:rsid w:val="003819D6"/>
    <w:rsid w:val="00384DC7"/>
    <w:rsid w:val="0039208E"/>
    <w:rsid w:val="00395FAA"/>
    <w:rsid w:val="003A722F"/>
    <w:rsid w:val="003C2A9B"/>
    <w:rsid w:val="003D1761"/>
    <w:rsid w:val="003F3CB6"/>
    <w:rsid w:val="003F52F0"/>
    <w:rsid w:val="00400251"/>
    <w:rsid w:val="00406A63"/>
    <w:rsid w:val="00430E91"/>
    <w:rsid w:val="00455CF5"/>
    <w:rsid w:val="00473C13"/>
    <w:rsid w:val="004814F2"/>
    <w:rsid w:val="00490631"/>
    <w:rsid w:val="004935D3"/>
    <w:rsid w:val="00495E7C"/>
    <w:rsid w:val="004B7E33"/>
    <w:rsid w:val="004F2551"/>
    <w:rsid w:val="004F342F"/>
    <w:rsid w:val="00550523"/>
    <w:rsid w:val="00552CF3"/>
    <w:rsid w:val="005741D6"/>
    <w:rsid w:val="00575E6B"/>
    <w:rsid w:val="00585D95"/>
    <w:rsid w:val="005C3C7E"/>
    <w:rsid w:val="005D1A1F"/>
    <w:rsid w:val="00620F79"/>
    <w:rsid w:val="00627D0D"/>
    <w:rsid w:val="006567E7"/>
    <w:rsid w:val="00672B79"/>
    <w:rsid w:val="00685B59"/>
    <w:rsid w:val="00694DD5"/>
    <w:rsid w:val="006D477D"/>
    <w:rsid w:val="006D50C2"/>
    <w:rsid w:val="00704C22"/>
    <w:rsid w:val="007142C9"/>
    <w:rsid w:val="0071620D"/>
    <w:rsid w:val="00720C91"/>
    <w:rsid w:val="00723F7B"/>
    <w:rsid w:val="0074112E"/>
    <w:rsid w:val="00782516"/>
    <w:rsid w:val="007C5941"/>
    <w:rsid w:val="007E7AD2"/>
    <w:rsid w:val="007F488D"/>
    <w:rsid w:val="00801450"/>
    <w:rsid w:val="008829CE"/>
    <w:rsid w:val="008965E3"/>
    <w:rsid w:val="0089680F"/>
    <w:rsid w:val="00897777"/>
    <w:rsid w:val="008B019D"/>
    <w:rsid w:val="008B7C47"/>
    <w:rsid w:val="009106E1"/>
    <w:rsid w:val="00914E59"/>
    <w:rsid w:val="0091536C"/>
    <w:rsid w:val="009250BC"/>
    <w:rsid w:val="009514DA"/>
    <w:rsid w:val="0099239A"/>
    <w:rsid w:val="00995E1D"/>
    <w:rsid w:val="009A1940"/>
    <w:rsid w:val="009C0C7F"/>
    <w:rsid w:val="009C2B52"/>
    <w:rsid w:val="009E243E"/>
    <w:rsid w:val="009F111C"/>
    <w:rsid w:val="00A12199"/>
    <w:rsid w:val="00A12E96"/>
    <w:rsid w:val="00A17A17"/>
    <w:rsid w:val="00A23F49"/>
    <w:rsid w:val="00A350B6"/>
    <w:rsid w:val="00A44986"/>
    <w:rsid w:val="00A50AF7"/>
    <w:rsid w:val="00A9611A"/>
    <w:rsid w:val="00AA2EAA"/>
    <w:rsid w:val="00AB5B21"/>
    <w:rsid w:val="00AC624A"/>
    <w:rsid w:val="00AF0E1C"/>
    <w:rsid w:val="00AF35CA"/>
    <w:rsid w:val="00B048DB"/>
    <w:rsid w:val="00B57E42"/>
    <w:rsid w:val="00B81D85"/>
    <w:rsid w:val="00BC0214"/>
    <w:rsid w:val="00BD0EB4"/>
    <w:rsid w:val="00BD2DC9"/>
    <w:rsid w:val="00C15ED7"/>
    <w:rsid w:val="00C16C91"/>
    <w:rsid w:val="00C20335"/>
    <w:rsid w:val="00C228BA"/>
    <w:rsid w:val="00C44B38"/>
    <w:rsid w:val="00C71D0D"/>
    <w:rsid w:val="00C82698"/>
    <w:rsid w:val="00C856E0"/>
    <w:rsid w:val="00CB5901"/>
    <w:rsid w:val="00CC112B"/>
    <w:rsid w:val="00D11ED6"/>
    <w:rsid w:val="00D15DB3"/>
    <w:rsid w:val="00D30B51"/>
    <w:rsid w:val="00D564C4"/>
    <w:rsid w:val="00D60910"/>
    <w:rsid w:val="00D65D41"/>
    <w:rsid w:val="00D76454"/>
    <w:rsid w:val="00D843CC"/>
    <w:rsid w:val="00D9778E"/>
    <w:rsid w:val="00D97F0D"/>
    <w:rsid w:val="00DB0D16"/>
    <w:rsid w:val="00DB7B92"/>
    <w:rsid w:val="00DC532B"/>
    <w:rsid w:val="00DE0F92"/>
    <w:rsid w:val="00DE518B"/>
    <w:rsid w:val="00DE681F"/>
    <w:rsid w:val="00DE78D6"/>
    <w:rsid w:val="00E20701"/>
    <w:rsid w:val="00E27148"/>
    <w:rsid w:val="00E67835"/>
    <w:rsid w:val="00E860E6"/>
    <w:rsid w:val="00E914A4"/>
    <w:rsid w:val="00EB26BB"/>
    <w:rsid w:val="00EC6902"/>
    <w:rsid w:val="00EC754A"/>
    <w:rsid w:val="00EF0486"/>
    <w:rsid w:val="00F00A83"/>
    <w:rsid w:val="00F12072"/>
    <w:rsid w:val="00F34D33"/>
    <w:rsid w:val="00F44061"/>
    <w:rsid w:val="00F46517"/>
    <w:rsid w:val="00F85C57"/>
    <w:rsid w:val="00F90F06"/>
    <w:rsid w:val="00FA6937"/>
    <w:rsid w:val="00FA6C77"/>
    <w:rsid w:val="00FB5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12F40"/>
  <w15:docId w15:val="{44F04A66-E981-42EF-BF4F-064F352B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0B51"/>
    <w:pPr>
      <w:spacing w:after="200" w:line="276" w:lineRule="auto"/>
    </w:pPr>
    <w:rPr>
      <w:sz w:val="22"/>
      <w:szCs w:val="22"/>
      <w:lang w:eastAsia="en-US"/>
    </w:rPr>
  </w:style>
  <w:style w:type="paragraph" w:styleId="Titolo3">
    <w:name w:val="heading 3"/>
    <w:basedOn w:val="Normale"/>
    <w:next w:val="Normale"/>
    <w:link w:val="Titolo3Carattere"/>
    <w:uiPriority w:val="9"/>
    <w:semiHidden/>
    <w:unhideWhenUsed/>
    <w:qFormat/>
    <w:rsid w:val="009106E1"/>
    <w:pPr>
      <w:keepNext/>
      <w:spacing w:before="240" w:after="60"/>
      <w:outlineLvl w:val="2"/>
    </w:pPr>
    <w:rPr>
      <w:rFonts w:ascii="Cambria" w:eastAsia="Times New Roman" w:hAnsi="Cambria"/>
      <w:b/>
      <w:bCs/>
      <w:sz w:val="26"/>
      <w:szCs w:val="26"/>
      <w:lang w:val="x-none"/>
    </w:rPr>
  </w:style>
  <w:style w:type="paragraph" w:styleId="Titolo4">
    <w:name w:val="heading 4"/>
    <w:basedOn w:val="Normale"/>
    <w:link w:val="Titolo4Carattere"/>
    <w:uiPriority w:val="9"/>
    <w:qFormat/>
    <w:rsid w:val="002B1758"/>
    <w:pPr>
      <w:shd w:val="clear" w:color="auto" w:fill="D9D9D9"/>
      <w:spacing w:before="225" w:after="225" w:line="360" w:lineRule="auto"/>
      <w:outlineLvl w:val="3"/>
    </w:pPr>
    <w:rPr>
      <w:rFonts w:ascii="Times New Roman" w:eastAsia="Times New Roman" w:hAnsi="Times New Roman"/>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3F52F0"/>
    <w:rPr>
      <w:color w:val="0000FF"/>
      <w:u w:val="single"/>
    </w:rPr>
  </w:style>
  <w:style w:type="character" w:customStyle="1" w:styleId="Titolo4Carattere">
    <w:name w:val="Titolo 4 Carattere"/>
    <w:link w:val="Titolo4"/>
    <w:uiPriority w:val="9"/>
    <w:rsid w:val="002B1758"/>
    <w:rPr>
      <w:rFonts w:ascii="Times New Roman" w:eastAsia="Times New Roman" w:hAnsi="Times New Roman"/>
      <w:b/>
      <w:bCs/>
      <w:sz w:val="26"/>
      <w:szCs w:val="26"/>
      <w:shd w:val="clear" w:color="auto" w:fill="D9D9D9"/>
    </w:rPr>
  </w:style>
  <w:style w:type="character" w:customStyle="1" w:styleId="Titolo3Carattere">
    <w:name w:val="Titolo 3 Carattere"/>
    <w:link w:val="Titolo3"/>
    <w:uiPriority w:val="9"/>
    <w:semiHidden/>
    <w:rsid w:val="009106E1"/>
    <w:rPr>
      <w:rFonts w:ascii="Cambria" w:eastAsia="Times New Roman" w:hAnsi="Cambria" w:cs="Times New Roman"/>
      <w:b/>
      <w:bCs/>
      <w:sz w:val="26"/>
      <w:szCs w:val="26"/>
      <w:lang w:eastAsia="en-US"/>
    </w:rPr>
  </w:style>
  <w:style w:type="paragraph" w:styleId="Paragrafoelenco">
    <w:name w:val="List Paragraph"/>
    <w:basedOn w:val="Normale"/>
    <w:uiPriority w:val="34"/>
    <w:qFormat/>
    <w:rsid w:val="000A323D"/>
    <w:pPr>
      <w:spacing w:after="0" w:line="240" w:lineRule="auto"/>
      <w:ind w:left="720"/>
      <w:contextualSpacing/>
    </w:pPr>
    <w:rPr>
      <w:rFonts w:ascii="Times New Roman" w:eastAsia="Times New Roman" w:hAnsi="Times New Roman"/>
      <w:sz w:val="24"/>
      <w:szCs w:val="24"/>
      <w:lang w:eastAsia="it-IT"/>
    </w:rPr>
  </w:style>
  <w:style w:type="character" w:customStyle="1" w:styleId="Menzionenonrisolta1">
    <w:name w:val="Menzione non risolta1"/>
    <w:uiPriority w:val="99"/>
    <w:semiHidden/>
    <w:unhideWhenUsed/>
    <w:rsid w:val="003666D1"/>
    <w:rPr>
      <w:color w:val="808080"/>
      <w:shd w:val="clear" w:color="auto" w:fill="E6E6E6"/>
    </w:rPr>
  </w:style>
  <w:style w:type="paragraph" w:styleId="Testofumetto">
    <w:name w:val="Balloon Text"/>
    <w:basedOn w:val="Normale"/>
    <w:link w:val="TestofumettoCarattere"/>
    <w:uiPriority w:val="99"/>
    <w:semiHidden/>
    <w:unhideWhenUsed/>
    <w:rsid w:val="000A0C00"/>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0A0C00"/>
    <w:rPr>
      <w:rFonts w:ascii="Segoe UI" w:hAnsi="Segoe UI" w:cs="Segoe UI"/>
      <w:sz w:val="18"/>
      <w:szCs w:val="18"/>
      <w:lang w:eastAsia="en-US"/>
    </w:rPr>
  </w:style>
  <w:style w:type="character" w:styleId="Menzionenonrisolta">
    <w:name w:val="Unresolved Mention"/>
    <w:basedOn w:val="Carpredefinitoparagrafo"/>
    <w:uiPriority w:val="99"/>
    <w:semiHidden/>
    <w:unhideWhenUsed/>
    <w:rsid w:val="0091536C"/>
    <w:rPr>
      <w:color w:val="605E5C"/>
      <w:shd w:val="clear" w:color="auto" w:fill="E1DFDD"/>
    </w:rPr>
  </w:style>
  <w:style w:type="paragraph" w:styleId="Intestazione">
    <w:name w:val="header"/>
    <w:basedOn w:val="Normale"/>
    <w:link w:val="IntestazioneCarattere"/>
    <w:uiPriority w:val="99"/>
    <w:unhideWhenUsed/>
    <w:rsid w:val="004814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14F2"/>
    <w:rPr>
      <w:sz w:val="22"/>
      <w:szCs w:val="22"/>
      <w:lang w:eastAsia="en-US"/>
    </w:rPr>
  </w:style>
  <w:style w:type="paragraph" w:styleId="Pidipagina">
    <w:name w:val="footer"/>
    <w:basedOn w:val="Normale"/>
    <w:link w:val="PidipaginaCarattere"/>
    <w:uiPriority w:val="99"/>
    <w:unhideWhenUsed/>
    <w:rsid w:val="004814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14F2"/>
    <w:rPr>
      <w:sz w:val="22"/>
      <w:szCs w:val="22"/>
      <w:lang w:eastAsia="en-US"/>
    </w:rPr>
  </w:style>
  <w:style w:type="paragraph" w:customStyle="1" w:styleId="Default">
    <w:name w:val="Default"/>
    <w:rsid w:val="006D477D"/>
    <w:pPr>
      <w:suppressAutoHyphens/>
      <w:autoSpaceDE w:val="0"/>
    </w:pPr>
    <w:rPr>
      <w:rFonts w:ascii="Arial" w:hAnsi="Arial" w:cs="Arial"/>
      <w:color w:val="000000"/>
      <w:sz w:val="24"/>
      <w:szCs w:val="24"/>
      <w:lang w:eastAsia="zh-CN"/>
    </w:rPr>
  </w:style>
  <w:style w:type="character" w:customStyle="1" w:styleId="Caratteredellanota">
    <w:name w:val="Carattere della nota"/>
    <w:rsid w:val="005C3C7E"/>
    <w:rPr>
      <w:vertAlign w:val="superscript"/>
    </w:rPr>
  </w:style>
  <w:style w:type="character" w:customStyle="1" w:styleId="WW-Caratteredellanota">
    <w:name w:val="WW-Carattere della nota"/>
    <w:rsid w:val="005C3C7E"/>
  </w:style>
  <w:style w:type="paragraph" w:styleId="Testonotaapidipagina">
    <w:name w:val="footnote text"/>
    <w:basedOn w:val="Normale"/>
    <w:link w:val="TestonotaapidipaginaCarattere"/>
    <w:rsid w:val="005C3C7E"/>
    <w:pPr>
      <w:suppressAutoHyphens/>
      <w:spacing w:after="0" w:line="240" w:lineRule="auto"/>
    </w:pPr>
    <w:rPr>
      <w:rFonts w:cs="Calibri"/>
      <w:sz w:val="20"/>
      <w:szCs w:val="20"/>
      <w:lang w:eastAsia="zh-CN"/>
    </w:rPr>
  </w:style>
  <w:style w:type="character" w:customStyle="1" w:styleId="TestonotaapidipaginaCarattere">
    <w:name w:val="Testo nota a piè di pagina Carattere"/>
    <w:basedOn w:val="Carpredefinitoparagrafo"/>
    <w:link w:val="Testonotaapidipagina"/>
    <w:rsid w:val="005C3C7E"/>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58883">
      <w:bodyDiv w:val="1"/>
      <w:marLeft w:val="0"/>
      <w:marRight w:val="0"/>
      <w:marTop w:val="0"/>
      <w:marBottom w:val="0"/>
      <w:divBdr>
        <w:top w:val="none" w:sz="0" w:space="0" w:color="auto"/>
        <w:left w:val="none" w:sz="0" w:space="0" w:color="auto"/>
        <w:bottom w:val="none" w:sz="0" w:space="0" w:color="auto"/>
        <w:right w:val="none" w:sz="0" w:space="0" w:color="auto"/>
      </w:divBdr>
      <w:divsChild>
        <w:div w:id="1533878348">
          <w:marLeft w:val="30"/>
          <w:marRight w:val="30"/>
          <w:marTop w:val="30"/>
          <w:marBottom w:val="30"/>
          <w:divBdr>
            <w:top w:val="none" w:sz="0" w:space="0" w:color="auto"/>
            <w:left w:val="none" w:sz="0" w:space="0" w:color="auto"/>
            <w:bottom w:val="none" w:sz="0" w:space="0" w:color="auto"/>
            <w:right w:val="none" w:sz="0" w:space="0" w:color="auto"/>
          </w:divBdr>
          <w:divsChild>
            <w:div w:id="131336512">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 w:id="1647976055">
      <w:bodyDiv w:val="1"/>
      <w:marLeft w:val="0"/>
      <w:marRight w:val="0"/>
      <w:marTop w:val="0"/>
      <w:marBottom w:val="0"/>
      <w:divBdr>
        <w:top w:val="none" w:sz="0" w:space="0" w:color="auto"/>
        <w:left w:val="none" w:sz="0" w:space="0" w:color="auto"/>
        <w:bottom w:val="none" w:sz="0" w:space="0" w:color="auto"/>
        <w:right w:val="none" w:sz="0" w:space="0" w:color="auto"/>
      </w:divBdr>
      <w:divsChild>
        <w:div w:id="543296515">
          <w:marLeft w:val="30"/>
          <w:marRight w:val="30"/>
          <w:marTop w:val="30"/>
          <w:marBottom w:val="30"/>
          <w:divBdr>
            <w:top w:val="none" w:sz="0" w:space="0" w:color="auto"/>
            <w:left w:val="none" w:sz="0" w:space="0" w:color="auto"/>
            <w:bottom w:val="none" w:sz="0" w:space="0" w:color="auto"/>
            <w:right w:val="none" w:sz="0" w:space="0" w:color="auto"/>
          </w:divBdr>
          <w:divsChild>
            <w:div w:id="395011050">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iglesias.ca.it" TargetMode="External"/><Relationship Id="rId3" Type="http://schemas.openxmlformats.org/officeDocument/2006/relationships/settings" Target="settings.xml"/><Relationship Id="rId7" Type="http://schemas.openxmlformats.org/officeDocument/2006/relationships/hyperlink" Target="mailto:protocollo.comune.iglesias@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corsiaw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1119</Words>
  <Characters>6380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7485</CharactersWithSpaces>
  <SharedDoc>false</SharedDoc>
  <HLinks>
    <vt:vector size="36" baseType="variant">
      <vt:variant>
        <vt:i4>1638433</vt:i4>
      </vt:variant>
      <vt:variant>
        <vt:i4>15</vt:i4>
      </vt:variant>
      <vt:variant>
        <vt:i4>0</vt:i4>
      </vt:variant>
      <vt:variant>
        <vt:i4>5</vt:i4>
      </vt:variant>
      <vt:variant>
        <vt:lpwstr>mailto:appalti@comune.iglesias.ca.it</vt:lpwstr>
      </vt:variant>
      <vt:variant>
        <vt:lpwstr/>
      </vt:variant>
      <vt:variant>
        <vt:i4>2621440</vt:i4>
      </vt:variant>
      <vt:variant>
        <vt:i4>12</vt:i4>
      </vt:variant>
      <vt:variant>
        <vt:i4>0</vt:i4>
      </vt:variant>
      <vt:variant>
        <vt:i4>5</vt:i4>
      </vt:variant>
      <vt:variant>
        <vt:lpwstr>mailto:protocollo.comune.iglesias@pec.it</vt:lpwstr>
      </vt:variant>
      <vt:variant>
        <vt:lpwstr/>
      </vt:variant>
      <vt:variant>
        <vt:i4>2687098</vt:i4>
      </vt:variant>
      <vt:variant>
        <vt:i4>9</vt:i4>
      </vt:variant>
      <vt:variant>
        <vt:i4>0</vt:i4>
      </vt:variant>
      <vt:variant>
        <vt:i4>5</vt:i4>
      </vt:variant>
      <vt:variant>
        <vt:lpwstr>http://www.comune.iglesias.ca.it/it/amministrazione/bandi-di-gara/</vt:lpwstr>
      </vt:variant>
      <vt:variant>
        <vt:lpwstr/>
      </vt:variant>
      <vt:variant>
        <vt:i4>4456478</vt:i4>
      </vt:variant>
      <vt:variant>
        <vt:i4>6</vt:i4>
      </vt:variant>
      <vt:variant>
        <vt:i4>0</vt:i4>
      </vt:variant>
      <vt:variant>
        <vt:i4>5</vt:i4>
      </vt:variant>
      <vt:variant>
        <vt:lpwstr>http://www.comune.iglesias.ca.it/</vt:lpwstr>
      </vt:variant>
      <vt:variant>
        <vt:lpwstr/>
      </vt:variant>
      <vt:variant>
        <vt:i4>2621440</vt:i4>
      </vt:variant>
      <vt:variant>
        <vt:i4>3</vt:i4>
      </vt:variant>
      <vt:variant>
        <vt:i4>0</vt:i4>
      </vt:variant>
      <vt:variant>
        <vt:i4>5</vt:i4>
      </vt:variant>
      <vt:variant>
        <vt:lpwstr>mailto:protocollo.comune.iglesias@pec.it</vt:lpwstr>
      </vt:variant>
      <vt:variant>
        <vt:lpwstr/>
      </vt:variant>
      <vt:variant>
        <vt:i4>7798806</vt:i4>
      </vt:variant>
      <vt:variant>
        <vt:i4>0</vt:i4>
      </vt:variant>
      <vt:variant>
        <vt:i4>0</vt:i4>
      </vt:variant>
      <vt:variant>
        <vt:i4>5</vt:i4>
      </vt:variant>
      <vt:variant>
        <vt:lpwstr>mailto:cfelice.carta@comune.iglesias.ca.it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Bonaria Uccheddu</dc:creator>
  <cp:lastModifiedBy>Rossana Mulas</cp:lastModifiedBy>
  <cp:revision>2</cp:revision>
  <cp:lastPrinted>2017-07-13T11:53:00Z</cp:lastPrinted>
  <dcterms:created xsi:type="dcterms:W3CDTF">2023-02-15T08:50:00Z</dcterms:created>
  <dcterms:modified xsi:type="dcterms:W3CDTF">2023-02-15T08:50:00Z</dcterms:modified>
</cp:coreProperties>
</file>